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59741" w14:textId="1A2129B2" w:rsidR="009C4F2D" w:rsidRDefault="00C32B75" w:rsidP="009C4F2D">
      <w:r w:rsidRPr="00AE1E2F">
        <w:rPr>
          <w:noProof/>
        </w:rPr>
        <w:drawing>
          <wp:inline distT="0" distB="0" distL="0" distR="0" wp14:anchorId="0549485E" wp14:editId="6769E230">
            <wp:extent cx="1809750" cy="155191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VU_Logo_set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88" cy="156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8935A" w14:textId="1354D034" w:rsidR="009C4F2D" w:rsidRPr="00C32B75" w:rsidRDefault="00A47873" w:rsidP="00864F94">
      <w:pPr>
        <w:pStyle w:val="Nadpis1"/>
        <w:spacing w:after="720"/>
        <w:rPr>
          <w:color w:val="0070C0"/>
        </w:rPr>
      </w:pPr>
      <w:r w:rsidRPr="00C32B75">
        <w:rPr>
          <w:smallCaps/>
          <w:color w:val="0070C0"/>
        </w:rPr>
        <w:t xml:space="preserve">Příloha č. </w:t>
      </w:r>
      <w:r w:rsidR="00752F83" w:rsidRPr="00C32B75">
        <w:rPr>
          <w:smallCaps/>
          <w:color w:val="0070C0"/>
        </w:rPr>
        <w:t>3</w:t>
      </w:r>
      <w:r w:rsidRPr="00C32B75">
        <w:rPr>
          <w:smallCaps/>
          <w:color w:val="0070C0"/>
        </w:rPr>
        <w:t xml:space="preserve"> k Výnosu rektora č. 5/20</w:t>
      </w:r>
      <w:r w:rsidR="00C32B75" w:rsidRPr="00C32B75">
        <w:rPr>
          <w:smallCaps/>
          <w:color w:val="0070C0"/>
        </w:rPr>
        <w:t>20</w:t>
      </w:r>
    </w:p>
    <w:p w14:paraId="5B398530" w14:textId="77777777" w:rsidR="00752F83" w:rsidRDefault="00752F83" w:rsidP="00752F83">
      <w:pPr>
        <w:pStyle w:val="Nadpis2"/>
      </w:pPr>
      <w:bookmarkStart w:id="0" w:name="_Toc30966838"/>
      <w:r>
        <w:t>Článek 1</w:t>
      </w:r>
    </w:p>
    <w:p w14:paraId="48B763B2" w14:textId="77777777" w:rsidR="00752F83" w:rsidRPr="008C3AFA" w:rsidRDefault="00752F83" w:rsidP="00752F83">
      <w:pPr>
        <w:pStyle w:val="Nadpis3"/>
      </w:pPr>
      <w:r w:rsidRPr="008C3AFA">
        <w:t>Právo na přístup</w:t>
      </w:r>
      <w:bookmarkEnd w:id="0"/>
    </w:p>
    <w:p w14:paraId="3E788020" w14:textId="77777777" w:rsidR="00752F83" w:rsidRPr="00145D50" w:rsidRDefault="00752F83" w:rsidP="00DA314A">
      <w:pPr>
        <w:pStyle w:val="Styl1"/>
        <w:numPr>
          <w:ilvl w:val="0"/>
          <w:numId w:val="7"/>
        </w:numPr>
        <w:ind w:hanging="575"/>
      </w:pPr>
      <w:r>
        <w:t>Garant</w:t>
      </w:r>
      <w:r w:rsidRPr="00145D50">
        <w:t xml:space="preserve"> musí </w:t>
      </w:r>
      <w:r w:rsidR="00905246">
        <w:t xml:space="preserve">podle charakteru zpracování </w:t>
      </w:r>
      <w:r w:rsidRPr="00145D50">
        <w:t>přijmout taková organizační a</w:t>
      </w:r>
      <w:r w:rsidR="00905246">
        <w:t> </w:t>
      </w:r>
      <w:r w:rsidRPr="00145D50">
        <w:t>technická</w:t>
      </w:r>
      <w:bookmarkStart w:id="1" w:name="_GoBack"/>
      <w:bookmarkEnd w:id="1"/>
      <w:r w:rsidRPr="00145D50">
        <w:t xml:space="preserve"> opatření, aby bylo subjektu údajů </w:t>
      </w:r>
      <w:r>
        <w:t>zaručeno</w:t>
      </w:r>
      <w:r w:rsidRPr="00145D50">
        <w:t xml:space="preserve"> právo na přístup k jeho </w:t>
      </w:r>
      <w:r>
        <w:t>osobních údajů</w:t>
      </w:r>
      <w:r w:rsidRPr="00145D50">
        <w:t>.</w:t>
      </w:r>
    </w:p>
    <w:p w14:paraId="2FD82B03" w14:textId="77777777" w:rsidR="00752F83" w:rsidRPr="00145D50" w:rsidRDefault="00752F83" w:rsidP="00DA314A">
      <w:pPr>
        <w:pStyle w:val="Styl1"/>
      </w:pPr>
      <w:r w:rsidRPr="00145D50">
        <w:t xml:space="preserve">Toto právo zahrnuje </w:t>
      </w:r>
      <w:r>
        <w:t>povinnost garanta zabezpečit</w:t>
      </w:r>
      <w:r w:rsidRPr="00145D50">
        <w:t>:</w:t>
      </w:r>
    </w:p>
    <w:p w14:paraId="12F6CE56" w14:textId="049F53A2" w:rsidR="00752F83" w:rsidRPr="00145D50" w:rsidRDefault="00752F83" w:rsidP="00752F83">
      <w:pPr>
        <w:pStyle w:val="Bod-odrka"/>
      </w:pPr>
      <w:r w:rsidRPr="009B0F5B">
        <w:t xml:space="preserve">potvrzení, zda jsou </w:t>
      </w:r>
      <w:r w:rsidR="009E3213" w:rsidRPr="00CD3C4A">
        <w:t>osobní</w:t>
      </w:r>
      <w:r w:rsidR="00BE0FD2">
        <w:t xml:space="preserve"> </w:t>
      </w:r>
      <w:r w:rsidR="009E3213">
        <w:t>údaj</w:t>
      </w:r>
      <w:r w:rsidR="00BE0FD2">
        <w:t>e</w:t>
      </w:r>
      <w:r w:rsidRPr="00145D50">
        <w:t xml:space="preserve"> subjektu údajů</w:t>
      </w:r>
      <w:r w:rsidRPr="009B0F5B">
        <w:t xml:space="preserve"> zpracovávány</w:t>
      </w:r>
      <w:r w:rsidR="00905246">
        <w:t>;</w:t>
      </w:r>
    </w:p>
    <w:p w14:paraId="21566E38" w14:textId="77777777" w:rsidR="00752F83" w:rsidRPr="00145D50" w:rsidRDefault="00752F83" w:rsidP="00752F83">
      <w:pPr>
        <w:pStyle w:val="Bod-odrka"/>
      </w:pPr>
      <w:r w:rsidRPr="00145D50">
        <w:t xml:space="preserve">poskytnutí </w:t>
      </w:r>
      <w:r w:rsidRPr="009B0F5B">
        <w:t>další</w:t>
      </w:r>
      <w:r>
        <w:t>ch</w:t>
      </w:r>
      <w:r w:rsidRPr="009B0F5B">
        <w:t xml:space="preserve"> doplňující</w:t>
      </w:r>
      <w:r>
        <w:t>ch</w:t>
      </w:r>
      <w:r w:rsidRPr="009B0F5B">
        <w:t xml:space="preserve"> informac</w:t>
      </w:r>
      <w:r w:rsidRPr="00145D50">
        <w:t>í</w:t>
      </w:r>
      <w:r w:rsidRPr="009B0F5B">
        <w:t>,</w:t>
      </w:r>
      <w:r w:rsidRPr="00145D50">
        <w:t xml:space="preserve"> a to v</w:t>
      </w:r>
      <w:r>
        <w:t> </w:t>
      </w:r>
      <w:r w:rsidRPr="00145D50">
        <w:t xml:space="preserve">rozsahu </w:t>
      </w:r>
      <w:r w:rsidRPr="008C3AFA">
        <w:rPr>
          <w:b/>
          <w:bCs/>
        </w:rPr>
        <w:t>informace o</w:t>
      </w:r>
      <w:r w:rsidR="00905246">
        <w:rPr>
          <w:b/>
          <w:bCs/>
        </w:rPr>
        <w:t> </w:t>
      </w:r>
      <w:r w:rsidRPr="008C3AFA">
        <w:rPr>
          <w:b/>
          <w:bCs/>
        </w:rPr>
        <w:t>zpracování</w:t>
      </w:r>
      <w:r>
        <w:rPr>
          <w:b/>
          <w:bCs/>
        </w:rPr>
        <w:t xml:space="preserve"> (příloha č. 1 výnosu)</w:t>
      </w:r>
      <w:r w:rsidR="00905246">
        <w:rPr>
          <w:b/>
          <w:bCs/>
        </w:rPr>
        <w:t>;</w:t>
      </w:r>
    </w:p>
    <w:p w14:paraId="0BCF1DEF" w14:textId="77777777" w:rsidR="00752F83" w:rsidRDefault="00752F83" w:rsidP="00752F83">
      <w:pPr>
        <w:pStyle w:val="Bod-odrka"/>
      </w:pPr>
      <w:r w:rsidRPr="009B0F5B">
        <w:t xml:space="preserve">kopie zpracovávaných </w:t>
      </w:r>
      <w:r w:rsidR="009E3213">
        <w:t>osobních údajů</w:t>
      </w:r>
      <w:r w:rsidRPr="009B0F5B">
        <w:t xml:space="preserve">, a to u první kopie bez poplatků, u dalších za </w:t>
      </w:r>
      <w:r w:rsidRPr="00CD3C4A">
        <w:t>přiměřený poplatek</w:t>
      </w:r>
      <w:r w:rsidR="00905246" w:rsidRPr="00CD3C4A">
        <w:t>;</w:t>
      </w:r>
    </w:p>
    <w:p w14:paraId="23BC0728" w14:textId="77777777" w:rsidR="00752F83" w:rsidRDefault="00752F83" w:rsidP="00752F83">
      <w:pPr>
        <w:pStyle w:val="Bod-odrka"/>
      </w:pPr>
      <w:r>
        <w:t>anonymizaci poskytnuté kopie podle bodu c) o údaje, které by mohly nepříznivě ovlivnit práva a svobody jiných fyzických či právnických osob</w:t>
      </w:r>
      <w:r w:rsidR="00905246">
        <w:t>;</w:t>
      </w:r>
    </w:p>
    <w:p w14:paraId="7F6B5F3F" w14:textId="77777777" w:rsidR="00752F83" w:rsidRPr="00DA314A" w:rsidRDefault="00752F83" w:rsidP="00DA314A">
      <w:pPr>
        <w:pStyle w:val="Styl1"/>
      </w:pPr>
      <w:r w:rsidRPr="00DA314A">
        <w:t xml:space="preserve">Žádosti podle této kapitoly je </w:t>
      </w:r>
      <w:r w:rsidR="00905246" w:rsidRPr="00DA314A">
        <w:t>garant</w:t>
      </w:r>
      <w:r w:rsidRPr="00DA314A">
        <w:t xml:space="preserve"> povinen oznamovat </w:t>
      </w:r>
      <w:r w:rsidR="00905246" w:rsidRPr="00DA314A">
        <w:t>p</w:t>
      </w:r>
      <w:r w:rsidRPr="00DA314A">
        <w:t xml:space="preserve">ověřenci. Tato povinnost je automaticky splněna, je-li žádost subjektu údajů vznesena prostřednictvím kontaktních údajů </w:t>
      </w:r>
      <w:r w:rsidR="00905246" w:rsidRPr="00DA314A">
        <w:t>p</w:t>
      </w:r>
      <w:r w:rsidRPr="00DA314A">
        <w:t xml:space="preserve">ověřence. </w:t>
      </w:r>
    </w:p>
    <w:p w14:paraId="5531EC4C" w14:textId="77777777" w:rsidR="00905246" w:rsidRDefault="00905246" w:rsidP="00905246">
      <w:pPr>
        <w:pStyle w:val="Nadpis2"/>
      </w:pPr>
      <w:bookmarkStart w:id="2" w:name="_Toc30966839"/>
      <w:r>
        <w:t>Článek 2</w:t>
      </w:r>
    </w:p>
    <w:p w14:paraId="7742F58D" w14:textId="77777777" w:rsidR="00752F83" w:rsidRDefault="00752F83" w:rsidP="00905246">
      <w:pPr>
        <w:pStyle w:val="Nadpis3"/>
      </w:pPr>
      <w:r>
        <w:t>Právo na opravu a doplnění</w:t>
      </w:r>
      <w:bookmarkEnd w:id="2"/>
    </w:p>
    <w:p w14:paraId="5ED3092C" w14:textId="77777777" w:rsidR="00752F83" w:rsidRDefault="00DA314A" w:rsidP="00DA314A">
      <w:pPr>
        <w:pStyle w:val="Styl1"/>
        <w:numPr>
          <w:ilvl w:val="0"/>
          <w:numId w:val="21"/>
        </w:numPr>
        <w:ind w:hanging="575"/>
      </w:pPr>
      <w:r>
        <w:t>Garant</w:t>
      </w:r>
      <w:r w:rsidR="00752F83">
        <w:t xml:space="preserve"> musí zajistit, že zpracovávané </w:t>
      </w:r>
      <w:r w:rsidR="00905246">
        <w:t>osobní údaje</w:t>
      </w:r>
      <w:r w:rsidR="00752F83">
        <w:t xml:space="preserve"> jsou přesné. Subjekt údajů má právo také </w:t>
      </w:r>
      <w:r w:rsidR="00905246">
        <w:t>osobní údaje</w:t>
      </w:r>
      <w:r w:rsidR="00752F83">
        <w:t xml:space="preserve"> doplnit o další </w:t>
      </w:r>
      <w:r w:rsidR="00905246">
        <w:t>údaje</w:t>
      </w:r>
      <w:r w:rsidR="00752F83">
        <w:t xml:space="preserve">, a to formou dodatečného prohlášení, včetně </w:t>
      </w:r>
      <w:r w:rsidR="00905246">
        <w:t>údajů</w:t>
      </w:r>
      <w:r w:rsidR="00752F83">
        <w:t xml:space="preserve"> nepožadovaných </w:t>
      </w:r>
      <w:r w:rsidR="00905246">
        <w:t>AVU</w:t>
      </w:r>
      <w:r w:rsidR="00752F83">
        <w:t>.</w:t>
      </w:r>
    </w:p>
    <w:p w14:paraId="6113CD00" w14:textId="77777777" w:rsidR="00752F83" w:rsidRDefault="00752F83" w:rsidP="00DA314A">
      <w:pPr>
        <w:pStyle w:val="Styl1"/>
      </w:pPr>
      <w:r>
        <w:t xml:space="preserve">Za tímto účelem musí </w:t>
      </w:r>
      <w:r w:rsidR="00905246">
        <w:t>garant</w:t>
      </w:r>
      <w:r>
        <w:t xml:space="preserve"> přijmout veškerá </w:t>
      </w:r>
      <w:r w:rsidRPr="00CD3C4A">
        <w:rPr>
          <w:b/>
          <w:bCs/>
        </w:rPr>
        <w:t>rozumná</w:t>
      </w:r>
      <w:r w:rsidRPr="00CD3C4A">
        <w:t xml:space="preserve"> </w:t>
      </w:r>
      <w:r>
        <w:t>opatření aby:</w:t>
      </w:r>
    </w:p>
    <w:p w14:paraId="4FAC680B" w14:textId="77777777" w:rsidR="00752F83" w:rsidRDefault="00752F83" w:rsidP="00905246">
      <w:pPr>
        <w:pStyle w:val="Bod-odrka"/>
        <w:numPr>
          <w:ilvl w:val="0"/>
          <w:numId w:val="22"/>
        </w:numPr>
      </w:pPr>
      <w:r>
        <w:t>byly zpracovávány pouze přesné a aktuální údaje</w:t>
      </w:r>
      <w:r w:rsidR="00905246">
        <w:t>;</w:t>
      </w:r>
    </w:p>
    <w:p w14:paraId="24204F2E" w14:textId="77777777" w:rsidR="00752F83" w:rsidRDefault="00752F83" w:rsidP="00905246">
      <w:pPr>
        <w:pStyle w:val="Bod-odrka"/>
        <w:numPr>
          <w:ilvl w:val="0"/>
          <w:numId w:val="22"/>
        </w:numPr>
      </w:pPr>
      <w:r>
        <w:t>nepřesné údaje byly zlikvidovány nebo opraveny</w:t>
      </w:r>
      <w:r w:rsidR="00905246">
        <w:t>;</w:t>
      </w:r>
    </w:p>
    <w:p w14:paraId="068A61BE" w14:textId="77777777" w:rsidR="00752F83" w:rsidRDefault="00752F83" w:rsidP="00905246">
      <w:pPr>
        <w:pStyle w:val="Bod-odrka"/>
        <w:numPr>
          <w:ilvl w:val="0"/>
          <w:numId w:val="22"/>
        </w:numPr>
      </w:pPr>
      <w:r>
        <w:t xml:space="preserve">nedošlo k doplnění </w:t>
      </w:r>
      <w:r w:rsidR="00905246">
        <w:t>údajů</w:t>
      </w:r>
      <w:r>
        <w:t>, která nejsou v souladu s původním účelem zpracování</w:t>
      </w:r>
      <w:r w:rsidR="00905246">
        <w:t>;</w:t>
      </w:r>
    </w:p>
    <w:p w14:paraId="05D47B30" w14:textId="77777777" w:rsidR="00752F83" w:rsidRDefault="00752F83" w:rsidP="00905246">
      <w:pPr>
        <w:pStyle w:val="Bod-odrka"/>
        <w:numPr>
          <w:ilvl w:val="0"/>
          <w:numId w:val="22"/>
        </w:numPr>
      </w:pPr>
      <w:r>
        <w:t xml:space="preserve">došlo k likvidaci dodatečně oznámených </w:t>
      </w:r>
      <w:r w:rsidR="00905246">
        <w:t>údajů</w:t>
      </w:r>
      <w:r>
        <w:t xml:space="preserve"> mimo účel zpracování.</w:t>
      </w:r>
    </w:p>
    <w:p w14:paraId="438686A7" w14:textId="77777777" w:rsidR="00752F83" w:rsidRDefault="00752F83" w:rsidP="00DA314A">
      <w:pPr>
        <w:pStyle w:val="Styl1"/>
      </w:pPr>
      <w:r>
        <w:t xml:space="preserve">Je-li vznesena ze strany subjektu údajů žádost o opravu </w:t>
      </w:r>
      <w:r w:rsidR="00905246">
        <w:t>údajů</w:t>
      </w:r>
      <w:r>
        <w:t xml:space="preserve">, které se ho týkají, je </w:t>
      </w:r>
      <w:r w:rsidR="00905246">
        <w:t>garant</w:t>
      </w:r>
      <w:r>
        <w:t xml:space="preserve"> zodpovědný za:</w:t>
      </w:r>
    </w:p>
    <w:p w14:paraId="1AE88093" w14:textId="77777777" w:rsidR="00752F83" w:rsidRDefault="00752F83" w:rsidP="00905246">
      <w:pPr>
        <w:pStyle w:val="Bod-odrka"/>
        <w:numPr>
          <w:ilvl w:val="0"/>
          <w:numId w:val="23"/>
        </w:numPr>
      </w:pPr>
      <w:r>
        <w:t xml:space="preserve">ověření, zda příslušné </w:t>
      </w:r>
      <w:r w:rsidR="00905246">
        <w:t>osobní údaje</w:t>
      </w:r>
      <w:r>
        <w:t xml:space="preserve"> jsou přesné</w:t>
      </w:r>
      <w:r w:rsidR="00905246">
        <w:t>;</w:t>
      </w:r>
    </w:p>
    <w:p w14:paraId="64993AF3" w14:textId="77777777" w:rsidR="00752F83" w:rsidRDefault="00752F83" w:rsidP="00905246">
      <w:pPr>
        <w:pStyle w:val="Bod-odrka"/>
        <w:numPr>
          <w:ilvl w:val="0"/>
          <w:numId w:val="23"/>
        </w:numPr>
      </w:pPr>
      <w:r>
        <w:t xml:space="preserve">omezení zpracování takových </w:t>
      </w:r>
      <w:r w:rsidR="00905246">
        <w:t>osobních údajů</w:t>
      </w:r>
      <w:r>
        <w:t xml:space="preserve"> do doby přijetí opatření (opravy)</w:t>
      </w:r>
      <w:r w:rsidR="00905246">
        <w:t>;</w:t>
      </w:r>
    </w:p>
    <w:p w14:paraId="65777B47" w14:textId="77777777" w:rsidR="00752F83" w:rsidRDefault="00752F83" w:rsidP="00905246">
      <w:pPr>
        <w:pStyle w:val="Bod-odrka"/>
        <w:numPr>
          <w:ilvl w:val="0"/>
          <w:numId w:val="23"/>
        </w:numPr>
      </w:pPr>
      <w:r>
        <w:t>navrhnutí ve spolupráci s</w:t>
      </w:r>
      <w:r w:rsidR="00A30D8B">
        <w:t> dalšími odpovědnými osobami</w:t>
      </w:r>
      <w:r w:rsidR="00905246">
        <w:t xml:space="preserve"> (např. IT apod.)</w:t>
      </w:r>
      <w:r>
        <w:t xml:space="preserve"> příslušn</w:t>
      </w:r>
      <w:r w:rsidR="00A30D8B">
        <w:t>ých</w:t>
      </w:r>
      <w:r>
        <w:t xml:space="preserve"> opatření týkající se žádosti a </w:t>
      </w:r>
      <w:r w:rsidR="00A30D8B">
        <w:t xml:space="preserve">jejich </w:t>
      </w:r>
      <w:r>
        <w:t>realiz</w:t>
      </w:r>
      <w:r w:rsidR="00A30D8B">
        <w:t>ace</w:t>
      </w:r>
      <w:r w:rsidR="00905246">
        <w:t>;</w:t>
      </w:r>
    </w:p>
    <w:p w14:paraId="33C14E6D" w14:textId="77777777" w:rsidR="00752F83" w:rsidRDefault="00752F83" w:rsidP="00905246">
      <w:pPr>
        <w:pStyle w:val="Bod-odrka"/>
        <w:numPr>
          <w:ilvl w:val="0"/>
          <w:numId w:val="23"/>
        </w:numPr>
      </w:pPr>
      <w:r>
        <w:t xml:space="preserve">informovat veškeré příjemce </w:t>
      </w:r>
      <w:r w:rsidR="00905246">
        <w:t>osobních údajů</w:t>
      </w:r>
      <w:r>
        <w:t xml:space="preserve">, jímž byly </w:t>
      </w:r>
      <w:r w:rsidR="00905246">
        <w:t>údaje</w:t>
      </w:r>
      <w:r>
        <w:t xml:space="preserve"> zpřístupněny, o opravě těchto </w:t>
      </w:r>
      <w:r w:rsidR="00905246">
        <w:t>údajů, je-li to technicky a za přiměřeného úsilí možné</w:t>
      </w:r>
      <w:r>
        <w:t>.</w:t>
      </w:r>
    </w:p>
    <w:p w14:paraId="19EA7A33" w14:textId="21AB3B81" w:rsidR="00752F83" w:rsidRDefault="00752F83" w:rsidP="00DA314A">
      <w:pPr>
        <w:pStyle w:val="Styl1"/>
      </w:pPr>
      <w:r>
        <w:lastRenderedPageBreak/>
        <w:t xml:space="preserve">Není-li opatření přijato bezprostředně po obdržení žádosti o opravu, informuje </w:t>
      </w:r>
      <w:r w:rsidR="00905246">
        <w:t>garant</w:t>
      </w:r>
      <w:r>
        <w:t xml:space="preserve"> </w:t>
      </w:r>
      <w:r w:rsidR="00905246">
        <w:t>p</w:t>
      </w:r>
      <w:r>
        <w:t>ověřence a ten zasílá subjektu údajů informaci ohledně omezení zpracování</w:t>
      </w:r>
      <w:r w:rsidR="00905246">
        <w:t xml:space="preserve"> </w:t>
      </w:r>
      <w:r>
        <w:t>a v budoucnu </w:t>
      </w:r>
      <w:r w:rsidRPr="00CD3C4A">
        <w:t>zrušení</w:t>
      </w:r>
      <w:r w:rsidR="00BE0FD2">
        <w:t xml:space="preserve"> tohoto omezení</w:t>
      </w:r>
      <w:r w:rsidRPr="00CD3C4A">
        <w:t xml:space="preserve">. </w:t>
      </w:r>
      <w:r>
        <w:t xml:space="preserve">Tato povinnost a související odpovědnosti mohou být konkretizována prostřednictvím jiného vnitřního předpisu. </w:t>
      </w:r>
    </w:p>
    <w:p w14:paraId="535EBEC2" w14:textId="77777777" w:rsidR="00905246" w:rsidRDefault="00905246" w:rsidP="00905246">
      <w:pPr>
        <w:pStyle w:val="Nadpis2"/>
      </w:pPr>
      <w:bookmarkStart w:id="3" w:name="_Toc30966840"/>
      <w:r>
        <w:t>Článek 3</w:t>
      </w:r>
    </w:p>
    <w:p w14:paraId="74C8F635" w14:textId="77777777" w:rsidR="00752F83" w:rsidRDefault="00752F83" w:rsidP="00905246">
      <w:pPr>
        <w:pStyle w:val="Nadpis3"/>
      </w:pPr>
      <w:r>
        <w:t>Právo na výmaz</w:t>
      </w:r>
      <w:bookmarkEnd w:id="3"/>
    </w:p>
    <w:p w14:paraId="5C9A585F" w14:textId="77777777" w:rsidR="00752F83" w:rsidRDefault="00A30D8B" w:rsidP="00DA314A">
      <w:pPr>
        <w:pStyle w:val="Styl1"/>
        <w:numPr>
          <w:ilvl w:val="0"/>
          <w:numId w:val="24"/>
        </w:numPr>
        <w:ind w:hanging="575"/>
      </w:pPr>
      <w:r>
        <w:t>Garant ve spolupráci s dalšími odpovědnými osobami</w:t>
      </w:r>
      <w:r w:rsidR="00752F83">
        <w:t xml:space="preserve"> musí zajistit, že vznese-li subjekt údajů požadavek na výmaz svých </w:t>
      </w:r>
      <w:r w:rsidR="00AC7016">
        <w:t>osobních údajů</w:t>
      </w:r>
      <w:r w:rsidR="00752F83">
        <w:t xml:space="preserve"> </w:t>
      </w:r>
      <w:r w:rsidR="00752F83" w:rsidRPr="00DA314A">
        <w:rPr>
          <w:b/>
          <w:bCs/>
        </w:rPr>
        <w:t>a zároveň bude tato žádost splňovat zákonné podmínky</w:t>
      </w:r>
      <w:r w:rsidR="00752F83">
        <w:t xml:space="preserve">, dojde k likvidaci jeho </w:t>
      </w:r>
      <w:r>
        <w:t>osobních údajů</w:t>
      </w:r>
      <w:r w:rsidR="00752F83">
        <w:t>.</w:t>
      </w:r>
    </w:p>
    <w:p w14:paraId="283D1DF0" w14:textId="77777777" w:rsidR="00752F83" w:rsidRPr="00CD3C4A" w:rsidRDefault="00752F83" w:rsidP="00DA314A">
      <w:pPr>
        <w:pStyle w:val="Styl1"/>
        <w:numPr>
          <w:ilvl w:val="0"/>
          <w:numId w:val="7"/>
        </w:numPr>
        <w:ind w:hanging="575"/>
      </w:pPr>
      <w:r w:rsidRPr="00CD3C4A">
        <w:t xml:space="preserve">O likvidaci </w:t>
      </w:r>
      <w:r w:rsidR="00A30D8B" w:rsidRPr="00CD3C4A">
        <w:t>údajů</w:t>
      </w:r>
      <w:r w:rsidRPr="00CD3C4A">
        <w:t xml:space="preserve"> rozhoduje </w:t>
      </w:r>
      <w:r w:rsidR="00A30D8B" w:rsidRPr="00CD3C4A">
        <w:t>garant</w:t>
      </w:r>
      <w:r w:rsidRPr="00CD3C4A">
        <w:t>.</w:t>
      </w:r>
    </w:p>
    <w:p w14:paraId="4BB24978" w14:textId="77777777" w:rsidR="00752F83" w:rsidRDefault="00752F83" w:rsidP="00DA314A">
      <w:pPr>
        <w:pStyle w:val="Styl1"/>
      </w:pPr>
      <w:r>
        <w:t>Zákonnými podmínkami se rozumí:</w:t>
      </w:r>
    </w:p>
    <w:p w14:paraId="11B94CCD" w14:textId="77777777" w:rsidR="00752F83" w:rsidRDefault="00A30D8B" w:rsidP="00A30D8B">
      <w:pPr>
        <w:pStyle w:val="Bod-odrka"/>
        <w:numPr>
          <w:ilvl w:val="0"/>
          <w:numId w:val="25"/>
        </w:numPr>
      </w:pPr>
      <w:r>
        <w:t>AVU</w:t>
      </w:r>
      <w:r w:rsidR="00752F83">
        <w:t xml:space="preserve"> již nepotřebuje </w:t>
      </w:r>
      <w:r>
        <w:t>údaje</w:t>
      </w:r>
      <w:r w:rsidR="00752F83">
        <w:t xml:space="preserve"> pro účel zpracování</w:t>
      </w:r>
      <w:r>
        <w:t>;</w:t>
      </w:r>
    </w:p>
    <w:p w14:paraId="0CC3FD89" w14:textId="77777777" w:rsidR="00752F83" w:rsidRDefault="00A30D8B" w:rsidP="00A30D8B">
      <w:pPr>
        <w:pStyle w:val="Bod-odrka"/>
        <w:numPr>
          <w:ilvl w:val="0"/>
          <w:numId w:val="25"/>
        </w:numPr>
      </w:pPr>
      <w:r>
        <w:t>AVU</w:t>
      </w:r>
      <w:r w:rsidR="00752F83">
        <w:t xml:space="preserve"> zpracovává </w:t>
      </w:r>
      <w:r>
        <w:t>údaje</w:t>
      </w:r>
      <w:r w:rsidR="00752F83">
        <w:t xml:space="preserve"> na základě souhlasu subjektu údajů a ten souhlas odvolá</w:t>
      </w:r>
      <w:r>
        <w:t>;</w:t>
      </w:r>
    </w:p>
    <w:p w14:paraId="55E238ED" w14:textId="77777777" w:rsidR="00752F83" w:rsidRDefault="00752F83" w:rsidP="00A30D8B">
      <w:pPr>
        <w:pStyle w:val="Bod-odrka"/>
        <w:numPr>
          <w:ilvl w:val="0"/>
          <w:numId w:val="25"/>
        </w:numPr>
      </w:pPr>
      <w:r>
        <w:t xml:space="preserve">subjekt údajů vznese námitku proti zpracování a </w:t>
      </w:r>
      <w:r w:rsidR="00A30D8B">
        <w:t>garant</w:t>
      </w:r>
      <w:r>
        <w:t xml:space="preserve"> neprokáže závažné oprávněné důvody pro zpracování </w:t>
      </w:r>
      <w:r w:rsidR="00A30D8B">
        <w:t>osobních údajů;</w:t>
      </w:r>
    </w:p>
    <w:p w14:paraId="62AEB2DD" w14:textId="77777777" w:rsidR="00752F83" w:rsidRDefault="00752F83" w:rsidP="00A30D8B">
      <w:pPr>
        <w:pStyle w:val="Bod-odrka"/>
        <w:numPr>
          <w:ilvl w:val="0"/>
          <w:numId w:val="25"/>
        </w:numPr>
      </w:pPr>
      <w:r>
        <w:t>subjekt údajů vznese námitku proti přímému marketingu</w:t>
      </w:r>
      <w:r w:rsidR="00A30D8B">
        <w:t>;</w:t>
      </w:r>
    </w:p>
    <w:p w14:paraId="6310AF29" w14:textId="77777777" w:rsidR="00752F83" w:rsidRDefault="00A30D8B" w:rsidP="00A30D8B">
      <w:pPr>
        <w:pStyle w:val="Bod-odrka"/>
        <w:numPr>
          <w:ilvl w:val="0"/>
          <w:numId w:val="25"/>
        </w:numPr>
      </w:pPr>
      <w:r>
        <w:t>osobní údaje</w:t>
      </w:r>
      <w:r w:rsidR="00752F83">
        <w:t xml:space="preserve"> jsou </w:t>
      </w:r>
      <w:r>
        <w:t>AVU</w:t>
      </w:r>
      <w:r w:rsidR="00752F83">
        <w:t xml:space="preserve"> zpracovávány protiprávně</w:t>
      </w:r>
      <w:r>
        <w:t>;</w:t>
      </w:r>
    </w:p>
    <w:p w14:paraId="121CA0CC" w14:textId="77777777" w:rsidR="00752F83" w:rsidRDefault="00A30D8B" w:rsidP="00A30D8B">
      <w:pPr>
        <w:pStyle w:val="Bod-odrka"/>
        <w:numPr>
          <w:ilvl w:val="0"/>
          <w:numId w:val="25"/>
        </w:numPr>
      </w:pPr>
      <w:r>
        <w:t>AVU</w:t>
      </w:r>
      <w:r w:rsidR="00752F83">
        <w:t xml:space="preserve"> musí údaje vymazat na základě povinnosti stanovené obecně závazným právním předpisem</w:t>
      </w:r>
      <w:r>
        <w:t>;</w:t>
      </w:r>
    </w:p>
    <w:p w14:paraId="6F5170F9" w14:textId="77777777" w:rsidR="00752F83" w:rsidRDefault="00752F83" w:rsidP="00A30D8B">
      <w:pPr>
        <w:pStyle w:val="Bod-odrka"/>
        <w:numPr>
          <w:ilvl w:val="0"/>
          <w:numId w:val="25"/>
        </w:numPr>
      </w:pPr>
      <w:r>
        <w:t xml:space="preserve">jedná se o </w:t>
      </w:r>
      <w:r w:rsidR="00A30D8B">
        <w:t>údaje</w:t>
      </w:r>
      <w:r>
        <w:t xml:space="preserve"> dětí shromážděné </w:t>
      </w:r>
      <w:r w:rsidR="00A30D8B">
        <w:t>AVU</w:t>
      </w:r>
      <w:r>
        <w:t xml:space="preserve"> v souvislosti s nabídkou služeb informační společnosti</w:t>
      </w:r>
      <w:r w:rsidR="00A30D8B">
        <w:t xml:space="preserve"> (např. web, mobilní aplikace apod.)</w:t>
      </w:r>
      <w:r>
        <w:t>.</w:t>
      </w:r>
    </w:p>
    <w:p w14:paraId="2267E982" w14:textId="77777777" w:rsidR="00752F83" w:rsidRDefault="00752F83" w:rsidP="00DA314A">
      <w:pPr>
        <w:pStyle w:val="Styl1"/>
      </w:pPr>
      <w:r>
        <w:t xml:space="preserve">Pokud je </w:t>
      </w:r>
      <w:r w:rsidR="00A30D8B">
        <w:t>garantem</w:t>
      </w:r>
      <w:r>
        <w:t xml:space="preserve"> rozhodnuto o výmazu </w:t>
      </w:r>
      <w:r w:rsidR="00A30D8B">
        <w:t>osobních údajů</w:t>
      </w:r>
      <w:r>
        <w:t>, potom je zodpovědný za:</w:t>
      </w:r>
    </w:p>
    <w:p w14:paraId="0775ED2F" w14:textId="77777777" w:rsidR="00752F83" w:rsidRDefault="00752F83" w:rsidP="00A30D8B">
      <w:pPr>
        <w:pStyle w:val="Bod-odrka"/>
        <w:numPr>
          <w:ilvl w:val="0"/>
          <w:numId w:val="26"/>
        </w:numPr>
      </w:pPr>
      <w:r>
        <w:t>ve spolupráci s</w:t>
      </w:r>
      <w:r w:rsidR="00A30D8B">
        <w:t> ostatními odpovědnými osobami</w:t>
      </w:r>
      <w:r>
        <w:t xml:space="preserve"> příslušná data zlikvidovat</w:t>
      </w:r>
      <w:r w:rsidR="00A30D8B">
        <w:t>;</w:t>
      </w:r>
    </w:p>
    <w:p w14:paraId="5218C617" w14:textId="77777777" w:rsidR="00752F83" w:rsidRDefault="00752F83" w:rsidP="00A30D8B">
      <w:pPr>
        <w:pStyle w:val="Bod-odrka"/>
        <w:numPr>
          <w:ilvl w:val="0"/>
          <w:numId w:val="26"/>
        </w:numPr>
      </w:pPr>
      <w:r>
        <w:t>ve spolupráci s </w:t>
      </w:r>
      <w:r w:rsidR="00A30D8B">
        <w:t>p</w:t>
      </w:r>
      <w:r>
        <w:t xml:space="preserve">ověřencem informovat subjekt údajů o likvidaci </w:t>
      </w:r>
      <w:r w:rsidR="00A30D8B">
        <w:t>osobních údajů;</w:t>
      </w:r>
    </w:p>
    <w:p w14:paraId="1B744C08" w14:textId="77777777" w:rsidR="00752F83" w:rsidRDefault="00752F83" w:rsidP="00A30D8B">
      <w:pPr>
        <w:pStyle w:val="Bod-odrka"/>
        <w:numPr>
          <w:ilvl w:val="0"/>
          <w:numId w:val="26"/>
        </w:numPr>
      </w:pPr>
      <w:r>
        <w:t xml:space="preserve">informovat veškeré příjemce </w:t>
      </w:r>
      <w:r w:rsidR="00A30D8B">
        <w:t>údajů</w:t>
      </w:r>
      <w:r>
        <w:t xml:space="preserve">, jímž byly </w:t>
      </w:r>
      <w:r w:rsidR="00A30D8B">
        <w:t>údaje</w:t>
      </w:r>
      <w:r>
        <w:t xml:space="preserve"> zpřístupněny, o</w:t>
      </w:r>
      <w:r w:rsidR="00A30D8B">
        <w:t xml:space="preserve"> jejich </w:t>
      </w:r>
      <w:r>
        <w:t>likvidaci</w:t>
      </w:r>
      <w:r w:rsidR="00A30D8B">
        <w:t>, je-li to technicky a za přiměřeného úsilí možné</w:t>
      </w:r>
      <w:r>
        <w:t>.</w:t>
      </w:r>
    </w:p>
    <w:p w14:paraId="5795830E" w14:textId="77777777" w:rsidR="00A30D8B" w:rsidRDefault="00A30D8B" w:rsidP="00A30D8B">
      <w:pPr>
        <w:pStyle w:val="Nadpis2"/>
      </w:pPr>
      <w:bookmarkStart w:id="4" w:name="_Toc30966841"/>
      <w:r>
        <w:t>Článek 4</w:t>
      </w:r>
    </w:p>
    <w:p w14:paraId="1DD19A1D" w14:textId="77777777" w:rsidR="00752F83" w:rsidRPr="008C3AFA" w:rsidRDefault="00752F83" w:rsidP="00A30D8B">
      <w:pPr>
        <w:pStyle w:val="Nadpis3"/>
      </w:pPr>
      <w:r>
        <w:t>Další v</w:t>
      </w:r>
      <w:r w:rsidRPr="008C3AFA">
        <w:t>ýjimky z práva na výmaz</w:t>
      </w:r>
      <w:bookmarkEnd w:id="4"/>
    </w:p>
    <w:p w14:paraId="0D11FED7" w14:textId="77777777" w:rsidR="00752F83" w:rsidRDefault="00752F83" w:rsidP="00DA314A">
      <w:pPr>
        <w:pStyle w:val="Styl1"/>
        <w:numPr>
          <w:ilvl w:val="0"/>
          <w:numId w:val="27"/>
        </w:numPr>
        <w:ind w:hanging="575"/>
      </w:pPr>
      <w:r>
        <w:t xml:space="preserve">Mezi další výjimky, u nichž je možné odmítnout právo na výmaz patří zpracování </w:t>
      </w:r>
      <w:r w:rsidR="00A30D8B">
        <w:t>údajů</w:t>
      </w:r>
      <w:r>
        <w:t>:</w:t>
      </w:r>
    </w:p>
    <w:p w14:paraId="066A2958" w14:textId="77777777" w:rsidR="00752F83" w:rsidRDefault="00752F83" w:rsidP="00A30D8B">
      <w:pPr>
        <w:pStyle w:val="Bod-odrka"/>
        <w:numPr>
          <w:ilvl w:val="0"/>
          <w:numId w:val="28"/>
        </w:numPr>
      </w:pPr>
      <w:r>
        <w:t>pro výkon práva na svobodu projevu informace</w:t>
      </w:r>
      <w:r w:rsidR="00916983">
        <w:t>;</w:t>
      </w:r>
    </w:p>
    <w:p w14:paraId="31C0C107" w14:textId="77777777" w:rsidR="00752F83" w:rsidRDefault="00752F83" w:rsidP="00A30D8B">
      <w:pPr>
        <w:pStyle w:val="Bod-odrka"/>
        <w:numPr>
          <w:ilvl w:val="0"/>
          <w:numId w:val="28"/>
        </w:numPr>
      </w:pPr>
      <w:r>
        <w:t>z právní povinnosti podle obecně závazných právních předpisů</w:t>
      </w:r>
      <w:r w:rsidR="00916983">
        <w:t>;</w:t>
      </w:r>
    </w:p>
    <w:p w14:paraId="4AB9FBE4" w14:textId="77777777" w:rsidR="00752F83" w:rsidRDefault="00752F83" w:rsidP="00A30D8B">
      <w:pPr>
        <w:pStyle w:val="Bod-odrka"/>
        <w:numPr>
          <w:ilvl w:val="0"/>
          <w:numId w:val="28"/>
        </w:numPr>
      </w:pPr>
      <w:r>
        <w:t>z důvodu veřejného zájmu v oblasti veřejného zdraví</w:t>
      </w:r>
      <w:r w:rsidR="00916983">
        <w:t>;</w:t>
      </w:r>
    </w:p>
    <w:p w14:paraId="5C012534" w14:textId="77777777" w:rsidR="00752F83" w:rsidRDefault="00752F83" w:rsidP="00A30D8B">
      <w:pPr>
        <w:pStyle w:val="Bod-odrka"/>
        <w:numPr>
          <w:ilvl w:val="0"/>
          <w:numId w:val="28"/>
        </w:numPr>
      </w:pPr>
      <w:r>
        <w:t>pro účely archivace ve veřejném zájmu, pro účely vědeckého či historického výzkumu, či pro statistické účely</w:t>
      </w:r>
      <w:r w:rsidR="00916983">
        <w:t>;</w:t>
      </w:r>
    </w:p>
    <w:p w14:paraId="32FD31C1" w14:textId="77777777" w:rsidR="00752F83" w:rsidRDefault="00752F83" w:rsidP="00A30D8B">
      <w:pPr>
        <w:pStyle w:val="Bod-odrka"/>
        <w:numPr>
          <w:ilvl w:val="0"/>
          <w:numId w:val="28"/>
        </w:numPr>
      </w:pPr>
      <w:r>
        <w:t>nezbytné pro určení, výkon nebo obhajobu právních nároků.</w:t>
      </w:r>
    </w:p>
    <w:p w14:paraId="366A883D" w14:textId="77777777" w:rsidR="00752F83" w:rsidRDefault="00752F83" w:rsidP="00DA314A">
      <w:pPr>
        <w:pStyle w:val="Styl1"/>
      </w:pPr>
      <w:r>
        <w:t xml:space="preserve">Povinnosti </w:t>
      </w:r>
      <w:r w:rsidR="00916983">
        <w:t>garanta</w:t>
      </w:r>
      <w:r>
        <w:t xml:space="preserve"> a </w:t>
      </w:r>
      <w:r w:rsidR="00916983">
        <w:t>p</w:t>
      </w:r>
      <w:r>
        <w:t xml:space="preserve">ověřence jsou při využití těchto výjimek totožné jako při odmítnutí likvidace </w:t>
      </w:r>
      <w:r w:rsidR="00916983">
        <w:t>údajů</w:t>
      </w:r>
      <w:r>
        <w:t xml:space="preserve"> na základě nesplnění zákonných podmínek.</w:t>
      </w:r>
    </w:p>
    <w:p w14:paraId="2FF95ECF" w14:textId="77777777" w:rsidR="00916983" w:rsidRDefault="00916983" w:rsidP="00916983">
      <w:pPr>
        <w:pStyle w:val="Nadpis2"/>
      </w:pPr>
      <w:bookmarkStart w:id="5" w:name="_Toc30966842"/>
      <w:r>
        <w:t>Článek 5</w:t>
      </w:r>
    </w:p>
    <w:p w14:paraId="0CB6EC17" w14:textId="77777777" w:rsidR="00752F83" w:rsidRDefault="00752F83" w:rsidP="00916983">
      <w:pPr>
        <w:pStyle w:val="Nadpis3"/>
      </w:pPr>
      <w:r>
        <w:t>Právo na omezení zpracování</w:t>
      </w:r>
      <w:bookmarkEnd w:id="5"/>
    </w:p>
    <w:p w14:paraId="608BED5E" w14:textId="77777777" w:rsidR="00752F83" w:rsidRDefault="00916983" w:rsidP="00DA314A">
      <w:pPr>
        <w:pStyle w:val="Styl1"/>
        <w:numPr>
          <w:ilvl w:val="0"/>
          <w:numId w:val="29"/>
        </w:numPr>
        <w:ind w:hanging="575"/>
      </w:pPr>
      <w:r>
        <w:t>Garant</w:t>
      </w:r>
      <w:r w:rsidR="00752F83">
        <w:t xml:space="preserve"> musí zajistit, že subjekt údajů, vznese-li žádost, může uplatnit právo omezení zpracování svých </w:t>
      </w:r>
      <w:r>
        <w:t>osobních údajů</w:t>
      </w:r>
      <w:r w:rsidR="00752F83">
        <w:t xml:space="preserve">. Právo omezení zpracování ve svém důsledku znamená, že </w:t>
      </w:r>
      <w:r w:rsidR="0069158E">
        <w:t>garant a další odpovědné osoby</w:t>
      </w:r>
      <w:r w:rsidR="00752F83">
        <w:t xml:space="preserve"> se (vyjma případu v odstavci 6 této kapitoly) </w:t>
      </w:r>
      <w:r w:rsidR="00752F83" w:rsidRPr="00DA314A">
        <w:rPr>
          <w:b/>
          <w:bCs/>
        </w:rPr>
        <w:t>musí zdržet jakýchkoliv operací zpracování</w:t>
      </w:r>
      <w:r w:rsidR="00752F83">
        <w:t>, a to do doby vyřešení důvodů žádosti</w:t>
      </w:r>
      <w:r w:rsidR="00752F83" w:rsidRPr="00145D50">
        <w:t>.</w:t>
      </w:r>
    </w:p>
    <w:p w14:paraId="731E2622" w14:textId="77777777" w:rsidR="00752F83" w:rsidRPr="00145D50" w:rsidRDefault="00916983" w:rsidP="00DA314A">
      <w:pPr>
        <w:pStyle w:val="Styl1"/>
      </w:pPr>
      <w:r>
        <w:t>Garant</w:t>
      </w:r>
      <w:r w:rsidR="00752F83">
        <w:t xml:space="preserve"> rozhodne o uplatnění práva na omezení </w:t>
      </w:r>
      <w:r w:rsidR="00752F83" w:rsidRPr="00145D50">
        <w:t>v následujících případech:</w:t>
      </w:r>
    </w:p>
    <w:p w14:paraId="66A9D146" w14:textId="77777777" w:rsidR="00752F83" w:rsidRPr="00916983" w:rsidRDefault="00752F83" w:rsidP="00916983">
      <w:pPr>
        <w:pStyle w:val="Bod-odrka"/>
        <w:numPr>
          <w:ilvl w:val="0"/>
          <w:numId w:val="30"/>
        </w:numPr>
        <w:rPr>
          <w:rStyle w:val="Zdraznnjemn"/>
          <w:i w:val="0"/>
          <w:iCs w:val="0"/>
        </w:rPr>
      </w:pPr>
      <w:r w:rsidRPr="00916983">
        <w:rPr>
          <w:rStyle w:val="Zdraznnjemn"/>
          <w:i w:val="0"/>
          <w:iCs w:val="0"/>
        </w:rPr>
        <w:lastRenderedPageBreak/>
        <w:t xml:space="preserve">pokud jsou </w:t>
      </w:r>
      <w:r w:rsidR="00916983">
        <w:rPr>
          <w:rStyle w:val="Zdraznnjemn"/>
          <w:i w:val="0"/>
          <w:iCs w:val="0"/>
        </w:rPr>
        <w:t>osobní údaje</w:t>
      </w:r>
      <w:r w:rsidRPr="00916983">
        <w:rPr>
          <w:rStyle w:val="Zdraznnjemn"/>
          <w:i w:val="0"/>
          <w:iCs w:val="0"/>
        </w:rPr>
        <w:t xml:space="preserve"> dle subjektu údajů nepřesné a je nutno je opravit</w:t>
      </w:r>
      <w:r w:rsidR="00916983">
        <w:rPr>
          <w:rStyle w:val="Zdraznnjemn"/>
          <w:i w:val="0"/>
          <w:iCs w:val="0"/>
        </w:rPr>
        <w:t>;</w:t>
      </w:r>
    </w:p>
    <w:p w14:paraId="1BCE4C10" w14:textId="77777777" w:rsidR="00752F83" w:rsidRPr="00916983" w:rsidRDefault="00752F83" w:rsidP="00916983">
      <w:pPr>
        <w:pStyle w:val="Bod-odrka"/>
        <w:numPr>
          <w:ilvl w:val="0"/>
          <w:numId w:val="30"/>
        </w:numPr>
        <w:rPr>
          <w:rStyle w:val="Zdraznnjemn"/>
          <w:i w:val="0"/>
          <w:iCs w:val="0"/>
        </w:rPr>
      </w:pPr>
      <w:r w:rsidRPr="00916983">
        <w:rPr>
          <w:rStyle w:val="Zdraznnjemn"/>
          <w:i w:val="0"/>
          <w:iCs w:val="0"/>
        </w:rPr>
        <w:t>pokud je zpracování protiprávní, ale subjekt údajů nevyžaduje jejich výmaz, ale žádá pouze o omezení jejich použití</w:t>
      </w:r>
      <w:r w:rsidR="00916983">
        <w:rPr>
          <w:rStyle w:val="Zdraznnjemn"/>
          <w:i w:val="0"/>
          <w:iCs w:val="0"/>
        </w:rPr>
        <w:t>;</w:t>
      </w:r>
    </w:p>
    <w:p w14:paraId="5448CF4A" w14:textId="77777777" w:rsidR="00752F83" w:rsidRPr="00916983" w:rsidRDefault="00752F83" w:rsidP="00916983">
      <w:pPr>
        <w:pStyle w:val="Bod-odrka"/>
        <w:numPr>
          <w:ilvl w:val="0"/>
          <w:numId w:val="30"/>
        </w:numPr>
        <w:rPr>
          <w:rStyle w:val="Zdraznnjemn"/>
          <w:i w:val="0"/>
          <w:iCs w:val="0"/>
        </w:rPr>
      </w:pPr>
      <w:r w:rsidRPr="00916983">
        <w:rPr>
          <w:rStyle w:val="Zdraznnjemn"/>
          <w:i w:val="0"/>
          <w:iCs w:val="0"/>
        </w:rPr>
        <w:t xml:space="preserve">pokud správce již </w:t>
      </w:r>
      <w:r w:rsidR="00916983">
        <w:rPr>
          <w:rStyle w:val="Zdraznnjemn"/>
          <w:i w:val="0"/>
          <w:iCs w:val="0"/>
        </w:rPr>
        <w:t>údaje</w:t>
      </w:r>
      <w:r w:rsidRPr="00916983">
        <w:rPr>
          <w:rStyle w:val="Zdraznnjemn"/>
          <w:i w:val="0"/>
          <w:iCs w:val="0"/>
        </w:rPr>
        <w:t xml:space="preserve"> nepotřebuje pro účely zpracování, ale subjekt údajů je požaduje pro určení, výkon nebo obhajobu právních nároků</w:t>
      </w:r>
      <w:r w:rsidR="00916983">
        <w:rPr>
          <w:rStyle w:val="Zdraznnjemn"/>
          <w:i w:val="0"/>
          <w:iCs w:val="0"/>
        </w:rPr>
        <w:t>;</w:t>
      </w:r>
    </w:p>
    <w:p w14:paraId="08451CAF" w14:textId="77777777" w:rsidR="00752F83" w:rsidRPr="00916983" w:rsidRDefault="00752F83" w:rsidP="00916983">
      <w:pPr>
        <w:pStyle w:val="Bod-odrka"/>
        <w:numPr>
          <w:ilvl w:val="0"/>
          <w:numId w:val="30"/>
        </w:numPr>
        <w:rPr>
          <w:rStyle w:val="Zdraznnjemn"/>
          <w:i w:val="0"/>
          <w:iCs w:val="0"/>
        </w:rPr>
      </w:pPr>
      <w:r w:rsidRPr="00916983">
        <w:rPr>
          <w:rStyle w:val="Zdraznnjemn"/>
          <w:i w:val="0"/>
          <w:iCs w:val="0"/>
        </w:rPr>
        <w:t>pokud subjekt údajů vznesl námitku proti zpracování, dokud nebude ověřeno, zda oprávněné důvody správce převažují nad oprávněnými důvody subjektu údajů.</w:t>
      </w:r>
    </w:p>
    <w:p w14:paraId="5E6A0E09" w14:textId="77777777" w:rsidR="00752F83" w:rsidRDefault="00752F83" w:rsidP="00DA314A">
      <w:pPr>
        <w:pStyle w:val="Styl1"/>
      </w:pPr>
      <w:r>
        <w:t xml:space="preserve">Pokud je </w:t>
      </w:r>
      <w:r w:rsidR="00916983">
        <w:t>garantem rozhodnuto</w:t>
      </w:r>
      <w:r>
        <w:t xml:space="preserve"> o omezení zpracování, potom je zodpovědný:</w:t>
      </w:r>
    </w:p>
    <w:p w14:paraId="25A94C68" w14:textId="77777777" w:rsidR="00752F83" w:rsidRDefault="00752F83" w:rsidP="00916983">
      <w:pPr>
        <w:pStyle w:val="Bod-odrka"/>
        <w:numPr>
          <w:ilvl w:val="0"/>
          <w:numId w:val="31"/>
        </w:numPr>
      </w:pPr>
      <w:r>
        <w:t>za označení nebo jiné vyjmutí příslušných dat z dalšího zpracování (ve spolupráci s</w:t>
      </w:r>
      <w:r w:rsidR="006738DD">
        <w:t> dalšími odpovědnými osobami</w:t>
      </w:r>
      <w:proofErr w:type="gramStart"/>
      <w:r>
        <w:t xml:space="preserve">) </w:t>
      </w:r>
      <w:r w:rsidR="00916983">
        <w:t>;</w:t>
      </w:r>
      <w:proofErr w:type="gramEnd"/>
    </w:p>
    <w:p w14:paraId="6AE50327" w14:textId="77777777" w:rsidR="00752F83" w:rsidRDefault="00752F83" w:rsidP="00916983">
      <w:pPr>
        <w:pStyle w:val="Bod-odrka"/>
        <w:numPr>
          <w:ilvl w:val="0"/>
          <w:numId w:val="31"/>
        </w:numPr>
      </w:pPr>
      <w:r>
        <w:t xml:space="preserve">za informování veškerých příjemců </w:t>
      </w:r>
      <w:r w:rsidR="00916983">
        <w:t>osobních údajů</w:t>
      </w:r>
      <w:r>
        <w:t xml:space="preserve">, jímž byly </w:t>
      </w:r>
      <w:r w:rsidR="00916983">
        <w:t>údaje</w:t>
      </w:r>
      <w:r>
        <w:t xml:space="preserve"> zpřístupněny, o omezení těchto </w:t>
      </w:r>
      <w:r w:rsidR="00916983">
        <w:t>údajů;</w:t>
      </w:r>
    </w:p>
    <w:p w14:paraId="6EB6D30B" w14:textId="77777777" w:rsidR="00752F83" w:rsidRDefault="00752F83" w:rsidP="00916983">
      <w:pPr>
        <w:pStyle w:val="Bod-odrka"/>
        <w:numPr>
          <w:ilvl w:val="0"/>
          <w:numId w:val="31"/>
        </w:numPr>
      </w:pPr>
      <w:r>
        <w:t>za informování subjektu údajů o omezení zpracování (ve spolupráci s </w:t>
      </w:r>
      <w:r w:rsidR="00916983">
        <w:t>p</w:t>
      </w:r>
      <w:r>
        <w:t>ověřencem), a to v přídech, kdy nebudou požadovaná opatření ze strany subjektu údajů realizována bezprostředně po obdržení žádosti</w:t>
      </w:r>
      <w:r w:rsidR="00916983">
        <w:t>;</w:t>
      </w:r>
    </w:p>
    <w:p w14:paraId="76CB5224" w14:textId="77777777" w:rsidR="00752F83" w:rsidRDefault="00752F83" w:rsidP="00916983">
      <w:pPr>
        <w:pStyle w:val="Bod-odrka"/>
        <w:numPr>
          <w:ilvl w:val="0"/>
          <w:numId w:val="31"/>
        </w:numPr>
      </w:pPr>
      <w:r w:rsidRPr="00CD3C4A">
        <w:t xml:space="preserve">za provedení požadovaných opatření týkajících </w:t>
      </w:r>
      <w:r>
        <w:t>se žádosti subjektu údajů</w:t>
      </w:r>
      <w:r w:rsidR="00916983">
        <w:t>;</w:t>
      </w:r>
    </w:p>
    <w:p w14:paraId="711B26BC" w14:textId="77777777" w:rsidR="00752F83" w:rsidRDefault="00752F83" w:rsidP="00916983">
      <w:pPr>
        <w:pStyle w:val="Bod-odrka"/>
        <w:numPr>
          <w:ilvl w:val="0"/>
          <w:numId w:val="31"/>
        </w:numPr>
      </w:pPr>
      <w:r>
        <w:t>za informování subjektu údajů dopředu před zrušením omezení zpracování (ve spolupráci s </w:t>
      </w:r>
      <w:r w:rsidR="00916983">
        <w:t>p</w:t>
      </w:r>
      <w:r>
        <w:t>ověřencem), o záměru zrušit omezení a dále o přijatých opatřeních</w:t>
      </w:r>
      <w:r w:rsidR="00916983">
        <w:t>;</w:t>
      </w:r>
    </w:p>
    <w:p w14:paraId="39A9FDA6" w14:textId="77777777" w:rsidR="00752F83" w:rsidRDefault="00752F83" w:rsidP="00916983">
      <w:pPr>
        <w:pStyle w:val="Bod-odrka"/>
        <w:numPr>
          <w:ilvl w:val="0"/>
          <w:numId w:val="31"/>
        </w:numPr>
      </w:pPr>
      <w:r>
        <w:t>zabezpečí zrušení omezení zpracování (ve spolupráci s</w:t>
      </w:r>
      <w:r w:rsidR="00916983">
        <w:t> dalšími odpovědnými osobami</w:t>
      </w:r>
      <w:r>
        <w:t>).</w:t>
      </w:r>
    </w:p>
    <w:p w14:paraId="49748CD1" w14:textId="77777777" w:rsidR="00752F83" w:rsidRDefault="00916983" w:rsidP="00DA314A">
      <w:pPr>
        <w:pStyle w:val="Styl1"/>
      </w:pPr>
      <w:r>
        <w:t>Garant</w:t>
      </w:r>
      <w:r w:rsidR="00752F83">
        <w:t>, nehledě na průběh řešení žádosti, zruší omezení v následujících případech:</w:t>
      </w:r>
    </w:p>
    <w:p w14:paraId="174AFAA8" w14:textId="77777777" w:rsidR="00752F83" w:rsidRDefault="00752F83" w:rsidP="00916983">
      <w:pPr>
        <w:pStyle w:val="Bod-odrka"/>
        <w:numPr>
          <w:ilvl w:val="0"/>
          <w:numId w:val="32"/>
        </w:numPr>
      </w:pPr>
      <w:r>
        <w:t>pokud subjekt údajů sám požádá o zrušení omezení</w:t>
      </w:r>
      <w:r w:rsidR="00916983">
        <w:t>;</w:t>
      </w:r>
    </w:p>
    <w:p w14:paraId="327EB282" w14:textId="7082CE18" w:rsidR="00752F83" w:rsidRDefault="00752F83" w:rsidP="00916983">
      <w:pPr>
        <w:pStyle w:val="Bod-odrka"/>
        <w:numPr>
          <w:ilvl w:val="0"/>
          <w:numId w:val="32"/>
        </w:numPr>
      </w:pPr>
      <w:r>
        <w:t xml:space="preserve">pokud subjekt údajů vyžádá </w:t>
      </w:r>
      <w:r w:rsidRPr="00CD3C4A">
        <w:t>vymaz</w:t>
      </w:r>
      <w:r w:rsidR="00BE0FD2">
        <w:t>á</w:t>
      </w:r>
      <w:r w:rsidRPr="00CD3C4A">
        <w:t xml:space="preserve">ní </w:t>
      </w:r>
      <w:r>
        <w:t xml:space="preserve">svých </w:t>
      </w:r>
      <w:r w:rsidR="00916983">
        <w:t>údajů</w:t>
      </w:r>
      <w:r>
        <w:t xml:space="preserve">, jichž se omezení týká. </w:t>
      </w:r>
    </w:p>
    <w:p w14:paraId="4192F6E6" w14:textId="77777777" w:rsidR="00752F83" w:rsidRDefault="0069158E" w:rsidP="00DA314A">
      <w:pPr>
        <w:pStyle w:val="Styl1"/>
      </w:pPr>
      <w:r>
        <w:t>Garant a další o</w:t>
      </w:r>
      <w:r w:rsidR="00752F83">
        <w:t>dpovědné osoby mohou i přes uplatnění žádosti o omezení dále tyto údaje zpracovávat pouze v případech, kdy:</w:t>
      </w:r>
      <w:r w:rsidR="00227999">
        <w:t xml:space="preserve"> </w:t>
      </w:r>
    </w:p>
    <w:p w14:paraId="3E16AEF2" w14:textId="77777777" w:rsidR="00752F83" w:rsidRDefault="00752F83" w:rsidP="00916983">
      <w:pPr>
        <w:pStyle w:val="Bod-odrka"/>
        <w:numPr>
          <w:ilvl w:val="0"/>
          <w:numId w:val="33"/>
        </w:numPr>
      </w:pPr>
      <w:r>
        <w:t>disponují souhlasem subjektu údajů, který o omezení požádal (jedná se o nový souhlas, nikoliv původní se zpracováním)</w:t>
      </w:r>
      <w:r w:rsidR="00916983">
        <w:t>;</w:t>
      </w:r>
    </w:p>
    <w:p w14:paraId="07424825" w14:textId="77777777" w:rsidR="00752F83" w:rsidRDefault="00752F83" w:rsidP="00916983">
      <w:pPr>
        <w:pStyle w:val="Bod-odrka"/>
        <w:numPr>
          <w:ilvl w:val="0"/>
          <w:numId w:val="33"/>
        </w:numPr>
      </w:pPr>
      <w:r>
        <w:t>z důvodu určení, výkonu nebo obhajoby právních nároků</w:t>
      </w:r>
      <w:r w:rsidR="00916983">
        <w:t>;</w:t>
      </w:r>
    </w:p>
    <w:p w14:paraId="14D658D5" w14:textId="77777777" w:rsidR="00752F83" w:rsidRDefault="00752F83" w:rsidP="00916983">
      <w:pPr>
        <w:pStyle w:val="Bod-odrka"/>
        <w:numPr>
          <w:ilvl w:val="0"/>
          <w:numId w:val="33"/>
        </w:numPr>
      </w:pPr>
      <w:r>
        <w:t>z důvodu ochrany práv jiné fyzické nebo právnické osoby</w:t>
      </w:r>
      <w:r w:rsidR="00916983">
        <w:t>;</w:t>
      </w:r>
    </w:p>
    <w:p w14:paraId="7E1AAF5A" w14:textId="77777777" w:rsidR="00752F83" w:rsidRDefault="00752F83" w:rsidP="00916983">
      <w:pPr>
        <w:pStyle w:val="Bod-odrka"/>
        <w:numPr>
          <w:ilvl w:val="0"/>
          <w:numId w:val="33"/>
        </w:numPr>
      </w:pPr>
      <w:r>
        <w:t>z důvodu důležitého veřejného zájmu EU nebo některého členského státu.</w:t>
      </w:r>
    </w:p>
    <w:p w14:paraId="60C616F0" w14:textId="77777777" w:rsidR="00752F83" w:rsidRDefault="00752F83" w:rsidP="00DA314A">
      <w:pPr>
        <w:pStyle w:val="Styl1"/>
      </w:pPr>
      <w:r>
        <w:t xml:space="preserve">Výše uvedená povinnost se nevztahuje na operaci zpracování – </w:t>
      </w:r>
      <w:r w:rsidRPr="00982842">
        <w:rPr>
          <w:b/>
          <w:bCs/>
        </w:rPr>
        <w:t xml:space="preserve">uložení </w:t>
      </w:r>
      <w:r w:rsidR="00AC7016">
        <w:rPr>
          <w:b/>
          <w:bCs/>
        </w:rPr>
        <w:t>osobních údajů</w:t>
      </w:r>
      <w:r>
        <w:t>.</w:t>
      </w:r>
    </w:p>
    <w:p w14:paraId="2A6AF025" w14:textId="77777777" w:rsidR="00916983" w:rsidRDefault="00916983" w:rsidP="00916983">
      <w:pPr>
        <w:pStyle w:val="Nadpis2"/>
      </w:pPr>
      <w:bookmarkStart w:id="6" w:name="_Toc30966843"/>
      <w:r>
        <w:t>Článek 6</w:t>
      </w:r>
    </w:p>
    <w:p w14:paraId="638B980D" w14:textId="77777777" w:rsidR="00752F83" w:rsidRDefault="00752F83" w:rsidP="00916983">
      <w:pPr>
        <w:pStyle w:val="Nadpis3"/>
      </w:pPr>
      <w:r>
        <w:t>Právo na přenositelnost</w:t>
      </w:r>
      <w:bookmarkEnd w:id="6"/>
    </w:p>
    <w:p w14:paraId="7D55180A" w14:textId="77777777" w:rsidR="00752F83" w:rsidRDefault="00752F83" w:rsidP="00DA314A">
      <w:pPr>
        <w:pStyle w:val="Styl1"/>
        <w:numPr>
          <w:ilvl w:val="0"/>
          <w:numId w:val="34"/>
        </w:numPr>
        <w:ind w:hanging="575"/>
      </w:pPr>
      <w:r>
        <w:t xml:space="preserve">Právo na přenositelnost musí být </w:t>
      </w:r>
      <w:r w:rsidR="00916983">
        <w:t xml:space="preserve">garantem a dalšími </w:t>
      </w:r>
      <w:r>
        <w:t xml:space="preserve">odpovědnými osobami garantováno v případě zpracování </w:t>
      </w:r>
      <w:r w:rsidR="00AC7016">
        <w:t>údajů</w:t>
      </w:r>
      <w:r>
        <w:t>:</w:t>
      </w:r>
    </w:p>
    <w:p w14:paraId="4488385C" w14:textId="77777777" w:rsidR="00752F83" w:rsidRDefault="00752F83" w:rsidP="00916983">
      <w:pPr>
        <w:pStyle w:val="Bod-odrka"/>
        <w:numPr>
          <w:ilvl w:val="0"/>
          <w:numId w:val="35"/>
        </w:numPr>
      </w:pPr>
      <w:r>
        <w:t>které se týkají subjektu údajů</w:t>
      </w:r>
      <w:r w:rsidR="00916983">
        <w:t>;</w:t>
      </w:r>
    </w:p>
    <w:p w14:paraId="38E6FDA9" w14:textId="77777777" w:rsidR="00752F83" w:rsidRDefault="00752F83" w:rsidP="00916983">
      <w:pPr>
        <w:pStyle w:val="Bod-odrka"/>
        <w:numPr>
          <w:ilvl w:val="0"/>
          <w:numId w:val="35"/>
        </w:numPr>
      </w:pPr>
      <w:r>
        <w:t>poskytl subjekt údajů.</w:t>
      </w:r>
    </w:p>
    <w:p w14:paraId="109E06E0" w14:textId="77777777" w:rsidR="00752F83" w:rsidRDefault="00752F83" w:rsidP="00DA314A">
      <w:pPr>
        <w:pStyle w:val="Styl1"/>
      </w:pPr>
      <w:r>
        <w:t xml:space="preserve">A dále, v případě zpracování </w:t>
      </w:r>
      <w:r w:rsidR="00AC7016">
        <w:t>údajů</w:t>
      </w:r>
      <w:r>
        <w:t>, kdy:</w:t>
      </w:r>
    </w:p>
    <w:p w14:paraId="197A87FC" w14:textId="77777777" w:rsidR="00752F83" w:rsidRDefault="00752F83" w:rsidP="00916983">
      <w:pPr>
        <w:pStyle w:val="Bod-odrka"/>
        <w:numPr>
          <w:ilvl w:val="0"/>
          <w:numId w:val="36"/>
        </w:numPr>
      </w:pPr>
      <w:r w:rsidRPr="00BA584E">
        <w:t>subjekt údajů udělil souhlas se zpracováním svých osobních údajů pro jeden či více konkrétních účelů</w:t>
      </w:r>
      <w:r w:rsidR="00916983">
        <w:t>;</w:t>
      </w:r>
    </w:p>
    <w:p w14:paraId="0CBF8267" w14:textId="77777777" w:rsidR="00752F83" w:rsidRDefault="00752F83" w:rsidP="00916983">
      <w:pPr>
        <w:pStyle w:val="Bod-odrka"/>
        <w:numPr>
          <w:ilvl w:val="0"/>
          <w:numId w:val="36"/>
        </w:numPr>
      </w:pPr>
      <w:r w:rsidRPr="003E652E">
        <w:t>zpracování je nezbytné pro splnění smlouvy, jejíž smluvní stranou je subjekt údajů, nebo pro provedení opatření přijatých před uzavřením smlouvy na žádost tohoto subjektu údajů</w:t>
      </w:r>
      <w:r w:rsidR="00916983">
        <w:t>;</w:t>
      </w:r>
    </w:p>
    <w:p w14:paraId="29FA5135" w14:textId="77777777" w:rsidR="00752F83" w:rsidRDefault="00752F83" w:rsidP="00916983">
      <w:pPr>
        <w:pStyle w:val="Bod-odrka"/>
        <w:numPr>
          <w:ilvl w:val="0"/>
          <w:numId w:val="36"/>
        </w:numPr>
      </w:pPr>
      <w:r>
        <w:t xml:space="preserve">a zpracování </w:t>
      </w:r>
      <w:r w:rsidR="00AC7016">
        <w:t>údajů</w:t>
      </w:r>
      <w:r>
        <w:t xml:space="preserve"> se provádí automatizovaně.</w:t>
      </w:r>
    </w:p>
    <w:p w14:paraId="030A230B" w14:textId="77777777" w:rsidR="00752F83" w:rsidRDefault="00AC7016" w:rsidP="00DA314A">
      <w:pPr>
        <w:pStyle w:val="Styl1"/>
      </w:pPr>
      <w:r>
        <w:lastRenderedPageBreak/>
        <w:t>Osobní údaje</w:t>
      </w:r>
      <w:r w:rsidR="00752F83">
        <w:t xml:space="preserve">, </w:t>
      </w:r>
      <w:r w:rsidR="00752F83" w:rsidRPr="00D233CD">
        <w:rPr>
          <w:b/>
          <w:bCs/>
        </w:rPr>
        <w:t>poskytnuté subjektem</w:t>
      </w:r>
      <w:r w:rsidR="00752F83">
        <w:t xml:space="preserve"> údajů jsou údaje, které:</w:t>
      </w:r>
    </w:p>
    <w:p w14:paraId="36EF06BB" w14:textId="77777777" w:rsidR="00752F83" w:rsidRDefault="00752F83" w:rsidP="00916983">
      <w:pPr>
        <w:pStyle w:val="Bod-odrka"/>
        <w:numPr>
          <w:ilvl w:val="0"/>
          <w:numId w:val="37"/>
        </w:numPr>
      </w:pPr>
      <w:r>
        <w:t>subjekt údajů aktivně a vědomě poskytl</w:t>
      </w:r>
      <w:r w:rsidR="00E751B8">
        <w:t>;</w:t>
      </w:r>
    </w:p>
    <w:p w14:paraId="0AE21472" w14:textId="77777777" w:rsidR="00752F83" w:rsidRDefault="00752F83" w:rsidP="00916983">
      <w:pPr>
        <w:pStyle w:val="Bod-odrka"/>
        <w:numPr>
          <w:ilvl w:val="0"/>
          <w:numId w:val="37"/>
        </w:numPr>
      </w:pPr>
      <w:r>
        <w:t xml:space="preserve">údaje poskytnuté subjektem údajů na základě používání služby nebo zařízení (např. historie vyhledávání nebo lokalizační údaje apod.). </w:t>
      </w:r>
    </w:p>
    <w:p w14:paraId="1E372219" w14:textId="77777777" w:rsidR="00752F83" w:rsidRDefault="00E751B8" w:rsidP="00DA314A">
      <w:pPr>
        <w:pStyle w:val="Styl1"/>
      </w:pPr>
      <w:r>
        <w:t xml:space="preserve">Garant </w:t>
      </w:r>
      <w:r w:rsidR="00752F83">
        <w:t xml:space="preserve">musí v těchto případech, přijmout taková opatření, aby mohlo být </w:t>
      </w:r>
      <w:r w:rsidR="00752F83" w:rsidRPr="00145D50">
        <w:t xml:space="preserve">subjektu údajů </w:t>
      </w:r>
      <w:r w:rsidR="00752F83">
        <w:t>umožněno právo:</w:t>
      </w:r>
    </w:p>
    <w:p w14:paraId="4423D3E7" w14:textId="77777777" w:rsidR="00752F83" w:rsidRDefault="00752F83" w:rsidP="00E751B8">
      <w:pPr>
        <w:pStyle w:val="Bod-odrka"/>
        <w:numPr>
          <w:ilvl w:val="0"/>
          <w:numId w:val="38"/>
        </w:numPr>
      </w:pPr>
      <w:r w:rsidRPr="00145D50">
        <w:t xml:space="preserve">získat </w:t>
      </w:r>
      <w:r w:rsidR="00AC7016">
        <w:t>údaje</w:t>
      </w:r>
      <w:r w:rsidRPr="00145D50">
        <w:t>, které poskytl správci a které se ho týkají</w:t>
      </w:r>
      <w:r>
        <w:t xml:space="preserve"> v </w:t>
      </w:r>
      <w:r w:rsidRPr="00145D50">
        <w:t>strukturovaném, běžně používaném a strojově čitelném formátu</w:t>
      </w:r>
      <w:r w:rsidR="00E751B8">
        <w:t>;</w:t>
      </w:r>
    </w:p>
    <w:p w14:paraId="2D850EF3" w14:textId="7F4F5F8C" w:rsidR="00752F83" w:rsidRDefault="00752F83" w:rsidP="00E751B8">
      <w:pPr>
        <w:pStyle w:val="Bod-odrka"/>
        <w:numPr>
          <w:ilvl w:val="0"/>
          <w:numId w:val="38"/>
        </w:numPr>
      </w:pPr>
      <w:r>
        <w:t xml:space="preserve">předat tyto </w:t>
      </w:r>
      <w:r w:rsidR="00AC7016">
        <w:t>údaje</w:t>
      </w:r>
      <w:r>
        <w:t>, resp. databázi těchto údajů podle bodu a) z </w:t>
      </w:r>
      <w:r w:rsidR="00E751B8">
        <w:t>AVU</w:t>
      </w:r>
      <w:r>
        <w:t xml:space="preserve"> jinému </w:t>
      </w:r>
      <w:r w:rsidRPr="00CD3C4A">
        <w:t>správc</w:t>
      </w:r>
      <w:r w:rsidR="00BE0FD2">
        <w:t>i</w:t>
      </w:r>
      <w:r w:rsidRPr="00CD3C4A">
        <w:t>.</w:t>
      </w:r>
    </w:p>
    <w:p w14:paraId="649B456F" w14:textId="77777777" w:rsidR="00752F83" w:rsidRDefault="00752F83" w:rsidP="00DA314A">
      <w:pPr>
        <w:pStyle w:val="Styl1"/>
      </w:pPr>
      <w:r>
        <w:t xml:space="preserve">Povinnost podle odst. 4 bodu b) je vykonávána v odpovědnosti </w:t>
      </w:r>
      <w:r w:rsidR="00E751B8">
        <w:t>garanta</w:t>
      </w:r>
      <w:r>
        <w:t xml:space="preserve"> za součinnosti </w:t>
      </w:r>
      <w:r w:rsidR="00E751B8">
        <w:t>dalších odpovědných osob</w:t>
      </w:r>
      <w:r>
        <w:t xml:space="preserve">. Vyžádá-li si to subjekt údajů jsou odpovědné osoby povinny předat databázi </w:t>
      </w:r>
      <w:r w:rsidR="00AC7016">
        <w:t>údajů</w:t>
      </w:r>
      <w:r>
        <w:t xml:space="preserve"> přímo, subjektem údajů </w:t>
      </w:r>
      <w:r w:rsidRPr="00CD3C4A">
        <w:t>zvolenému, Správci.</w:t>
      </w:r>
    </w:p>
    <w:p w14:paraId="33C3A644" w14:textId="77777777" w:rsidR="00752F83" w:rsidRDefault="00E751B8" w:rsidP="00DA314A">
      <w:pPr>
        <w:pStyle w:val="Styl1"/>
      </w:pPr>
      <w:r>
        <w:t>Garant</w:t>
      </w:r>
      <w:r w:rsidR="00752F83">
        <w:t xml:space="preserve"> </w:t>
      </w:r>
      <w:r>
        <w:t xml:space="preserve">a další odpovědné osoby </w:t>
      </w:r>
      <w:r w:rsidR="00752F83">
        <w:t xml:space="preserve">jsou povinny přijmout veškerá bezpečnostní opatření tak, aby: </w:t>
      </w:r>
    </w:p>
    <w:p w14:paraId="73CE4A9A" w14:textId="77777777" w:rsidR="00752F83" w:rsidRDefault="00752F83" w:rsidP="00E751B8">
      <w:pPr>
        <w:pStyle w:val="Bod-odrka"/>
        <w:numPr>
          <w:ilvl w:val="0"/>
          <w:numId w:val="39"/>
        </w:numPr>
      </w:pPr>
      <w:r>
        <w:t xml:space="preserve">nedošlo k </w:t>
      </w:r>
      <w:r w:rsidRPr="00F7226F">
        <w:t>porušení zabezpečení, které</w:t>
      </w:r>
      <w:r w:rsidRPr="00422269">
        <w:t xml:space="preserve"> by</w:t>
      </w:r>
      <w:r w:rsidRPr="00426523">
        <w:t xml:space="preserve"> vedlo k náhodnému nebo protiprávnímu zničení, ztrátě, změně nebo neoprávněnému poskytnutí nebo zpřístupnění přenášených </w:t>
      </w:r>
      <w:r w:rsidR="00AC7016">
        <w:t>osobních údajů</w:t>
      </w:r>
      <w:r w:rsidR="00E751B8">
        <w:t>;</w:t>
      </w:r>
    </w:p>
    <w:p w14:paraId="4C10F639" w14:textId="77777777" w:rsidR="00752F83" w:rsidRPr="00982842" w:rsidRDefault="00752F83" w:rsidP="00E751B8">
      <w:pPr>
        <w:pStyle w:val="Bod-odrka"/>
        <w:numPr>
          <w:ilvl w:val="0"/>
          <w:numId w:val="39"/>
        </w:numPr>
      </w:pPr>
      <w:r>
        <w:t>nebylo dotčeno právo a svobody třetí osoby.</w:t>
      </w:r>
      <w:r w:rsidRPr="00F7226F">
        <w:t xml:space="preserve"> </w:t>
      </w:r>
    </w:p>
    <w:p w14:paraId="41C2C159" w14:textId="77777777" w:rsidR="00752F83" w:rsidRDefault="00752F83" w:rsidP="00DA314A">
      <w:pPr>
        <w:pStyle w:val="Styl1"/>
      </w:pPr>
      <w:r w:rsidRPr="00B91ACB">
        <w:rPr>
          <w:rFonts w:cs="Arial"/>
        </w:rPr>
        <w:t xml:space="preserve">O záměru vykonat právo přenositelnosti informuje </w:t>
      </w:r>
      <w:r w:rsidR="006738DD">
        <w:rPr>
          <w:rFonts w:cs="Arial"/>
        </w:rPr>
        <w:t>garant</w:t>
      </w:r>
      <w:r w:rsidRPr="00B91ACB">
        <w:rPr>
          <w:rFonts w:cs="Arial"/>
        </w:rPr>
        <w:t xml:space="preserve"> </w:t>
      </w:r>
      <w:r w:rsidR="00E751B8">
        <w:rPr>
          <w:rFonts w:cs="Arial"/>
        </w:rPr>
        <w:t>p</w:t>
      </w:r>
      <w:r w:rsidRPr="00B91ACB">
        <w:rPr>
          <w:rFonts w:cs="Arial"/>
        </w:rPr>
        <w:t xml:space="preserve">ověřence. </w:t>
      </w:r>
      <w:r>
        <w:t xml:space="preserve">Tato povinnost je automaticky splněna, je-li žádost subjektu údajů vznesena prostřednictvím kontaktních údajů </w:t>
      </w:r>
      <w:r w:rsidR="00E751B8">
        <w:t>p</w:t>
      </w:r>
      <w:r>
        <w:t>ověřence.</w:t>
      </w:r>
    </w:p>
    <w:p w14:paraId="67804899" w14:textId="77777777" w:rsidR="00E751B8" w:rsidRDefault="00E751B8" w:rsidP="00E751B8">
      <w:pPr>
        <w:pStyle w:val="Nadpis2"/>
      </w:pPr>
      <w:bookmarkStart w:id="7" w:name="_Toc30966844"/>
      <w:r>
        <w:t>Článek 7</w:t>
      </w:r>
    </w:p>
    <w:p w14:paraId="3F6E0A8C" w14:textId="77777777" w:rsidR="00752F83" w:rsidRDefault="00752F83" w:rsidP="00E751B8">
      <w:pPr>
        <w:pStyle w:val="Nadpis3"/>
      </w:pPr>
      <w:r>
        <w:t xml:space="preserve">Právo vznést </w:t>
      </w:r>
      <w:r w:rsidRPr="00CD3C4A">
        <w:t>námitku</w:t>
      </w:r>
      <w:bookmarkEnd w:id="7"/>
    </w:p>
    <w:p w14:paraId="7B976516" w14:textId="77777777" w:rsidR="00752F83" w:rsidRDefault="00E751B8" w:rsidP="00DA314A">
      <w:pPr>
        <w:pStyle w:val="Styl1"/>
        <w:numPr>
          <w:ilvl w:val="0"/>
          <w:numId w:val="9"/>
        </w:numPr>
        <w:ind w:hanging="575"/>
      </w:pPr>
      <w:r>
        <w:t>Garant</w:t>
      </w:r>
      <w:r w:rsidR="00752F83">
        <w:t xml:space="preserve"> zajistí právo subjektu údajů realizovat </w:t>
      </w:r>
      <w:r w:rsidR="00752F83" w:rsidRPr="00227999">
        <w:t>námitku</w:t>
      </w:r>
      <w:r w:rsidR="00752F83">
        <w:t xml:space="preserve">, jsou-li splněny tyto podmínky, tedy že </w:t>
      </w:r>
      <w:r w:rsidR="00AC7016">
        <w:t>údaje</w:t>
      </w:r>
      <w:r w:rsidR="00752F83">
        <w:t xml:space="preserve"> jsou zpracovávány na základě:</w:t>
      </w:r>
    </w:p>
    <w:p w14:paraId="7A0E0116" w14:textId="289E185A" w:rsidR="00752F83" w:rsidRDefault="00752F83" w:rsidP="00E751B8">
      <w:pPr>
        <w:pStyle w:val="Bod-odrka"/>
        <w:numPr>
          <w:ilvl w:val="0"/>
          <w:numId w:val="40"/>
        </w:numPr>
      </w:pPr>
      <w:r>
        <w:t xml:space="preserve">právního titulu </w:t>
      </w:r>
      <w:r w:rsidRPr="00770B8D">
        <w:t>plnění úkolu ve veřejném zájmu nebo při výkonu veřejné</w:t>
      </w:r>
      <w:r w:rsidR="00BE0FD2">
        <w:t xml:space="preserve"> </w:t>
      </w:r>
      <w:r w:rsidRPr="00770B8D">
        <w:t>moci</w:t>
      </w:r>
      <w:r w:rsidR="00DE108E">
        <w:t>;</w:t>
      </w:r>
    </w:p>
    <w:p w14:paraId="064CB231" w14:textId="77777777" w:rsidR="00752F83" w:rsidRDefault="00752F83" w:rsidP="00E751B8">
      <w:pPr>
        <w:pStyle w:val="Bod-odrka"/>
        <w:numPr>
          <w:ilvl w:val="0"/>
          <w:numId w:val="40"/>
        </w:numPr>
      </w:pPr>
      <w:r w:rsidRPr="003240DF">
        <w:t xml:space="preserve">právního titulu oprávněného zájmu </w:t>
      </w:r>
      <w:r>
        <w:t>a/nebo</w:t>
      </w:r>
    </w:p>
    <w:p w14:paraId="475CA564" w14:textId="77777777" w:rsidR="00752F83" w:rsidRDefault="00752F83" w:rsidP="00E751B8">
      <w:pPr>
        <w:pStyle w:val="Bod-odrka"/>
        <w:numPr>
          <w:ilvl w:val="0"/>
          <w:numId w:val="40"/>
        </w:numPr>
      </w:pPr>
      <w:r w:rsidRPr="008125A9">
        <w:t>účel</w:t>
      </w:r>
      <w:r>
        <w:t>u</w:t>
      </w:r>
      <w:r w:rsidRPr="008125A9">
        <w:t xml:space="preserve"> přímého marketingu</w:t>
      </w:r>
      <w:r>
        <w:t xml:space="preserve">, </w:t>
      </w:r>
      <w:r w:rsidRPr="008125A9">
        <w:t>včetně profilování</w:t>
      </w:r>
      <w:r w:rsidR="00DE108E">
        <w:t>;</w:t>
      </w:r>
    </w:p>
    <w:p w14:paraId="4841D1E2" w14:textId="77777777" w:rsidR="00752F83" w:rsidRDefault="00752F83" w:rsidP="00E751B8">
      <w:pPr>
        <w:pStyle w:val="Bod-odrka"/>
        <w:numPr>
          <w:ilvl w:val="0"/>
          <w:numId w:val="40"/>
        </w:numPr>
      </w:pPr>
      <w:r>
        <w:t>účelu vědeckého či historického výzkumu nebo pro statistické účely.</w:t>
      </w:r>
    </w:p>
    <w:p w14:paraId="201D9BCD" w14:textId="77777777" w:rsidR="00752F83" w:rsidRDefault="00752F83" w:rsidP="00DA314A">
      <w:pPr>
        <w:pStyle w:val="Styl1"/>
      </w:pPr>
      <w:r>
        <w:t xml:space="preserve">Splňuje-li žádost výše uvedené podmínky, musí </w:t>
      </w:r>
      <w:r w:rsidR="00DE108E">
        <w:t>garant</w:t>
      </w:r>
      <w:r>
        <w:t xml:space="preserve"> zabezpečit zastavení zpracování </w:t>
      </w:r>
      <w:r w:rsidR="00DE108E">
        <w:t>údajů</w:t>
      </w:r>
      <w:r>
        <w:t xml:space="preserve">, a to bez zbytečného odkladu. </w:t>
      </w:r>
      <w:r w:rsidRPr="00145D50">
        <w:rPr>
          <w:b/>
          <w:bCs/>
        </w:rPr>
        <w:t xml:space="preserve">Předmětné </w:t>
      </w:r>
      <w:r w:rsidR="00DE108E">
        <w:rPr>
          <w:b/>
          <w:bCs/>
        </w:rPr>
        <w:t>osobní údaje</w:t>
      </w:r>
      <w:r w:rsidRPr="00145D50">
        <w:rPr>
          <w:b/>
          <w:bCs/>
        </w:rPr>
        <w:t xml:space="preserve"> lze do vyřešení námitky zpracovávat pouze pro účely určení, výkonu nebo obhajoby právních nároků</w:t>
      </w:r>
      <w:r>
        <w:t>.</w:t>
      </w:r>
    </w:p>
    <w:p w14:paraId="2AEED301" w14:textId="77777777" w:rsidR="00DE108E" w:rsidRDefault="00DE108E" w:rsidP="003D7963">
      <w:pPr>
        <w:pStyle w:val="Nadpis2"/>
      </w:pPr>
      <w:bookmarkStart w:id="8" w:name="_Toc30966845"/>
      <w:r>
        <w:t>Článek 8</w:t>
      </w:r>
    </w:p>
    <w:p w14:paraId="27218470" w14:textId="77777777" w:rsidR="003D7963" w:rsidRDefault="00752F83" w:rsidP="003D7963">
      <w:pPr>
        <w:pStyle w:val="Nadpis3"/>
        <w:spacing w:after="0"/>
      </w:pPr>
      <w:r>
        <w:t xml:space="preserve">Námitka proti zpracování na základě </w:t>
      </w:r>
      <w:r w:rsidRPr="003D7963">
        <w:t>oprávněného</w:t>
      </w:r>
      <w:r>
        <w:t xml:space="preserve"> </w:t>
      </w:r>
    </w:p>
    <w:p w14:paraId="4BE28392" w14:textId="77777777" w:rsidR="00752F83" w:rsidRDefault="00752F83" w:rsidP="003D7963">
      <w:pPr>
        <w:pStyle w:val="Nadpis3"/>
      </w:pPr>
      <w:r>
        <w:t>nebo veřejného zájmu (výkonu veřejné moci)</w:t>
      </w:r>
      <w:bookmarkEnd w:id="8"/>
    </w:p>
    <w:p w14:paraId="4BDE4B6F" w14:textId="77777777" w:rsidR="00752F83" w:rsidRDefault="00DE108E" w:rsidP="00DE108E">
      <w:pPr>
        <w:pStyle w:val="Odstavecseseznamem"/>
        <w:numPr>
          <w:ilvl w:val="0"/>
          <w:numId w:val="0"/>
        </w:numPr>
        <w:ind w:left="720"/>
      </w:pPr>
      <w:r>
        <w:t>Garant</w:t>
      </w:r>
      <w:r w:rsidR="00752F83">
        <w:t xml:space="preserve"> je zodpovědný za zpracování balančního testu (test proporcionality) pro prokázání, že má pro zpracování závažné oprávněné důvody, které převažují nad zájmy a svobodami subjektu údajů. V rámci tohoto balančního testu posuzuje zájmy konkrétního subjektu údajů. Balanční test zasílá </w:t>
      </w:r>
      <w:r>
        <w:t>garant</w:t>
      </w:r>
      <w:r w:rsidR="00752F83">
        <w:t xml:space="preserve"> </w:t>
      </w:r>
      <w:r>
        <w:t>p</w:t>
      </w:r>
      <w:r w:rsidR="00752F83">
        <w:t>ověřenci k vyjádření.</w:t>
      </w:r>
    </w:p>
    <w:p w14:paraId="2A00C189" w14:textId="77777777" w:rsidR="003D7963" w:rsidRDefault="003D7963" w:rsidP="003D7963">
      <w:pPr>
        <w:pStyle w:val="Nadpis2"/>
      </w:pPr>
      <w:bookmarkStart w:id="9" w:name="_Toc30966846"/>
      <w:r w:rsidRPr="003D7963">
        <w:t>Článek</w:t>
      </w:r>
      <w:r>
        <w:t xml:space="preserve"> 9</w:t>
      </w:r>
    </w:p>
    <w:p w14:paraId="7A0D60EF" w14:textId="77777777" w:rsidR="00752F83" w:rsidRDefault="00752F83" w:rsidP="003D7963">
      <w:pPr>
        <w:pStyle w:val="Nadpis3"/>
      </w:pPr>
      <w:r>
        <w:t>Námitka proti zpracování pro účely přímého marketingu</w:t>
      </w:r>
      <w:bookmarkEnd w:id="9"/>
    </w:p>
    <w:p w14:paraId="6E4CAB8E" w14:textId="77777777" w:rsidR="00752F83" w:rsidRDefault="00752F83" w:rsidP="00DE108E">
      <w:pPr>
        <w:pStyle w:val="Odstavecseseznamem"/>
        <w:numPr>
          <w:ilvl w:val="0"/>
          <w:numId w:val="0"/>
        </w:numPr>
        <w:ind w:left="720"/>
      </w:pPr>
      <w:r>
        <w:t xml:space="preserve">Jedná se o námitku absolutní. Jakmile vznese subjekt údajů námitku proti přímému marketingu, musí </w:t>
      </w:r>
      <w:r w:rsidR="0069158E">
        <w:t>garant</w:t>
      </w:r>
      <w:r>
        <w:t xml:space="preserve"> zajistit, že se předmětné </w:t>
      </w:r>
      <w:r w:rsidR="003D7963">
        <w:t>údaje</w:t>
      </w:r>
      <w:r>
        <w:t xml:space="preserve"> přestanou okamžitě zpracovávat (např. emailová adresa pro účely zasílání přímého </w:t>
      </w:r>
      <w:r>
        <w:lastRenderedPageBreak/>
        <w:t xml:space="preserve">marketingu). Zastavení zpracování je </w:t>
      </w:r>
      <w:r w:rsidR="00DE108E">
        <w:t>garantem</w:t>
      </w:r>
      <w:r>
        <w:t xml:space="preserve"> oznámeno </w:t>
      </w:r>
      <w:r w:rsidR="003D7963">
        <w:t>p</w:t>
      </w:r>
      <w:r>
        <w:t xml:space="preserve">ověřenci, cestou aktualizace </w:t>
      </w:r>
      <w:r w:rsidRPr="003D7963">
        <w:t>Registru zpracování</w:t>
      </w:r>
      <w:r>
        <w:t>.</w:t>
      </w:r>
    </w:p>
    <w:p w14:paraId="0E5E54CF" w14:textId="77777777" w:rsidR="003D7963" w:rsidRPr="003D7963" w:rsidRDefault="003D7963" w:rsidP="003D7963">
      <w:pPr>
        <w:pStyle w:val="Nadpis2"/>
      </w:pPr>
      <w:bookmarkStart w:id="10" w:name="_Toc30966847"/>
      <w:r>
        <w:t>Článek 10</w:t>
      </w:r>
    </w:p>
    <w:p w14:paraId="53E8442B" w14:textId="77777777" w:rsidR="003D7963" w:rsidRDefault="00752F83" w:rsidP="003D7963">
      <w:pPr>
        <w:pStyle w:val="Nadpis3"/>
        <w:spacing w:after="0"/>
      </w:pPr>
      <w:r>
        <w:t>Námitka proti zpracování pro účely vědeckého</w:t>
      </w:r>
    </w:p>
    <w:p w14:paraId="108BFD97" w14:textId="77777777" w:rsidR="00752F83" w:rsidRDefault="00752F83" w:rsidP="003D7963">
      <w:pPr>
        <w:pStyle w:val="Nadpis3"/>
      </w:pPr>
      <w:r>
        <w:t xml:space="preserve"> či historického výzkumu nebo pro statistické účely</w:t>
      </w:r>
      <w:bookmarkEnd w:id="10"/>
    </w:p>
    <w:p w14:paraId="658C46C5" w14:textId="77777777" w:rsidR="00752F83" w:rsidRDefault="00752F83" w:rsidP="003D7963">
      <w:pPr>
        <w:pStyle w:val="Odstavecseseznamem"/>
        <w:numPr>
          <w:ilvl w:val="0"/>
          <w:numId w:val="0"/>
        </w:numPr>
        <w:ind w:left="720"/>
      </w:pPr>
      <w:r>
        <w:t xml:space="preserve">V případě podání námitky vůči zpracování pro účely vědeckého či historického výzkumu nebo pro statistické účely je </w:t>
      </w:r>
      <w:r w:rsidR="006738DD">
        <w:t>garant</w:t>
      </w:r>
      <w:r>
        <w:t xml:space="preserve"> zodpovědný za posouzení, zda jsou zpracovávané </w:t>
      </w:r>
      <w:r w:rsidR="003D7963">
        <w:t>údaje</w:t>
      </w:r>
      <w:r>
        <w:t xml:space="preserve"> pro tento účel nezbytné – tzn. zda nelze daný úkol splnit i jiným způsobem, bez zpracování předmětných </w:t>
      </w:r>
      <w:r w:rsidR="00AC7016">
        <w:t>údajů</w:t>
      </w:r>
      <w:r>
        <w:t xml:space="preserve">. Výsledek posouzení zasílá </w:t>
      </w:r>
      <w:r w:rsidR="00AC7016">
        <w:t>garant</w:t>
      </w:r>
      <w:r>
        <w:t xml:space="preserve"> </w:t>
      </w:r>
      <w:r w:rsidR="00AC7016">
        <w:t>p</w:t>
      </w:r>
      <w:r>
        <w:t>ověřenci k vyjádření.</w:t>
      </w:r>
    </w:p>
    <w:p w14:paraId="5183E741" w14:textId="77777777" w:rsidR="00AC7016" w:rsidRPr="00AC7016" w:rsidRDefault="00AC7016" w:rsidP="00AC7016">
      <w:pPr>
        <w:pStyle w:val="Nadpis2"/>
      </w:pPr>
      <w:bookmarkStart w:id="11" w:name="_Toc30966848"/>
      <w:r>
        <w:t>Článek 11</w:t>
      </w:r>
    </w:p>
    <w:p w14:paraId="4C4B93D6" w14:textId="77777777" w:rsidR="00AC7016" w:rsidRDefault="00752F83" w:rsidP="00AC7016">
      <w:pPr>
        <w:pStyle w:val="Nadpis3"/>
        <w:spacing w:after="0"/>
      </w:pPr>
      <w:r>
        <w:t xml:space="preserve">Právo subjektu údajů nebýt podroben automatizovanému </w:t>
      </w:r>
    </w:p>
    <w:p w14:paraId="0A734FD0" w14:textId="77777777" w:rsidR="00752F83" w:rsidRDefault="00752F83" w:rsidP="00AC7016">
      <w:pPr>
        <w:pStyle w:val="Nadpis3"/>
      </w:pPr>
      <w:r>
        <w:t>individuálnímu rozhodování, včetně profilování</w:t>
      </w:r>
      <w:bookmarkEnd w:id="11"/>
    </w:p>
    <w:p w14:paraId="04C99497" w14:textId="77777777" w:rsidR="00752F83" w:rsidRDefault="00DA314A" w:rsidP="00DA314A">
      <w:pPr>
        <w:pStyle w:val="Styl1"/>
        <w:numPr>
          <w:ilvl w:val="0"/>
          <w:numId w:val="10"/>
        </w:numPr>
        <w:ind w:hanging="575"/>
      </w:pPr>
      <w:r>
        <w:t>Garant</w:t>
      </w:r>
      <w:r w:rsidR="00752F83">
        <w:t xml:space="preserve"> musí </w:t>
      </w:r>
      <w:r>
        <w:t>zabezpečit</w:t>
      </w:r>
      <w:r w:rsidR="00752F83">
        <w:t>, že subjekt údajů nebude v rámci zpracování jeho</w:t>
      </w:r>
      <w:r w:rsidR="00AC7016">
        <w:t xml:space="preserve"> údaje</w:t>
      </w:r>
      <w:r w:rsidR="00752F83">
        <w:t xml:space="preserve"> podroben automatizovanému individuálnímu rozhodování spojeným s tzv. profilováním.</w:t>
      </w:r>
    </w:p>
    <w:p w14:paraId="445616E8" w14:textId="77777777" w:rsidR="00752F83" w:rsidRDefault="00752F83" w:rsidP="00DA314A">
      <w:pPr>
        <w:pStyle w:val="Styl1"/>
      </w:pPr>
      <w:r w:rsidRPr="00623C51">
        <w:rPr>
          <w:b/>
          <w:bCs/>
        </w:rPr>
        <w:t>Automatizovaným individuálním rozhodováním</w:t>
      </w:r>
      <w:r>
        <w:t xml:space="preserve"> se myslí takové zpracování </w:t>
      </w:r>
      <w:r w:rsidR="00AC7016">
        <w:t>údajů</w:t>
      </w:r>
      <w:r>
        <w:t>, kdy o právech či povinnostech subjektu údajů rozhoduje výlučně algoritmus a takové rozhodnutí mají dopad na subjekt údajů.</w:t>
      </w:r>
    </w:p>
    <w:p w14:paraId="35B9A902" w14:textId="77777777" w:rsidR="00752F83" w:rsidRDefault="00752F83" w:rsidP="00DA314A">
      <w:pPr>
        <w:pStyle w:val="Styl1"/>
      </w:pPr>
      <w:r w:rsidRPr="00623C51">
        <w:rPr>
          <w:b/>
          <w:bCs/>
        </w:rPr>
        <w:t>Algoritmem</w:t>
      </w:r>
      <w:r>
        <w:t xml:space="preserve"> se rozumí předem stanovený postup, který je následně prováděn automatizovaně.</w:t>
      </w:r>
    </w:p>
    <w:p w14:paraId="2E958CB1" w14:textId="77777777" w:rsidR="00752F83" w:rsidRDefault="00752F83" w:rsidP="00DA314A">
      <w:pPr>
        <w:pStyle w:val="Styl1"/>
      </w:pPr>
      <w:r w:rsidRPr="00623C51">
        <w:rPr>
          <w:b/>
          <w:bCs/>
        </w:rPr>
        <w:t>Profilováním</w:t>
      </w:r>
      <w:r>
        <w:t xml:space="preserve"> se myslí forma </w:t>
      </w:r>
      <w:r w:rsidRPr="00145D50">
        <w:t xml:space="preserve">automatizovaného zpracování </w:t>
      </w:r>
      <w:r w:rsidR="00AC7016">
        <w:t>údaje</w:t>
      </w:r>
      <w:r w:rsidRPr="00145D50">
        <w:t xml:space="preserve"> spočívající v jejich použití k hodnocení některých osobních aspektů, které se vztahují k fyzické osobě, zejména</w:t>
      </w:r>
      <w:r>
        <w:t>:</w:t>
      </w:r>
      <w:r w:rsidRPr="00145D50">
        <w:t xml:space="preserve"> </w:t>
      </w:r>
    </w:p>
    <w:p w14:paraId="3A432969" w14:textId="77777777" w:rsidR="00752F83" w:rsidRDefault="00752F83" w:rsidP="00AC7016">
      <w:pPr>
        <w:pStyle w:val="Odstavecseseznamem"/>
        <w:numPr>
          <w:ilvl w:val="0"/>
          <w:numId w:val="8"/>
        </w:numPr>
        <w:ind w:left="1418"/>
        <w:contextualSpacing/>
        <w:outlineLvl w:val="9"/>
      </w:pPr>
      <w:r w:rsidRPr="00145D50">
        <w:t>rozboru nebo odhadu aspektů týkajících se jejího pracovního výkonu</w:t>
      </w:r>
      <w:r w:rsidR="00AC7016">
        <w:t>;</w:t>
      </w:r>
    </w:p>
    <w:p w14:paraId="3D986315" w14:textId="77777777" w:rsidR="00752F83" w:rsidRDefault="00752F83" w:rsidP="00AC7016">
      <w:pPr>
        <w:pStyle w:val="Odstavecseseznamem"/>
        <w:numPr>
          <w:ilvl w:val="0"/>
          <w:numId w:val="8"/>
        </w:numPr>
        <w:ind w:left="1418"/>
        <w:contextualSpacing/>
        <w:outlineLvl w:val="9"/>
      </w:pPr>
      <w:r w:rsidRPr="00145D50">
        <w:t>ekonomické situace</w:t>
      </w:r>
      <w:r w:rsidR="00AC7016">
        <w:t>;</w:t>
      </w:r>
    </w:p>
    <w:p w14:paraId="1A1DF07A" w14:textId="77777777" w:rsidR="00752F83" w:rsidRDefault="00752F83" w:rsidP="00AC7016">
      <w:pPr>
        <w:pStyle w:val="Odstavecseseznamem"/>
        <w:numPr>
          <w:ilvl w:val="0"/>
          <w:numId w:val="8"/>
        </w:numPr>
        <w:ind w:left="1418"/>
        <w:contextualSpacing/>
        <w:outlineLvl w:val="9"/>
      </w:pPr>
      <w:r w:rsidRPr="00145D50">
        <w:t>zdravotního stavu</w:t>
      </w:r>
      <w:r w:rsidR="00AC7016">
        <w:t>;</w:t>
      </w:r>
    </w:p>
    <w:p w14:paraId="099F359E" w14:textId="77777777" w:rsidR="00752F83" w:rsidRDefault="00752F83" w:rsidP="00AC7016">
      <w:pPr>
        <w:pStyle w:val="Odstavecseseznamem"/>
        <w:numPr>
          <w:ilvl w:val="0"/>
          <w:numId w:val="8"/>
        </w:numPr>
        <w:ind w:left="1418"/>
        <w:contextualSpacing/>
        <w:outlineLvl w:val="9"/>
      </w:pPr>
      <w:r w:rsidRPr="00145D50">
        <w:t>osobních preferencí</w:t>
      </w:r>
      <w:r>
        <w:t xml:space="preserve"> a</w:t>
      </w:r>
      <w:r w:rsidRPr="00145D50">
        <w:t xml:space="preserve"> zájmů</w:t>
      </w:r>
      <w:r w:rsidR="00AC7016">
        <w:t>;</w:t>
      </w:r>
      <w:r w:rsidRPr="00145D50">
        <w:t xml:space="preserve"> </w:t>
      </w:r>
    </w:p>
    <w:p w14:paraId="3BD891D7" w14:textId="77777777" w:rsidR="00752F83" w:rsidRDefault="00752F83" w:rsidP="00AC7016">
      <w:pPr>
        <w:pStyle w:val="Odstavecseseznamem"/>
        <w:numPr>
          <w:ilvl w:val="0"/>
          <w:numId w:val="8"/>
        </w:numPr>
        <w:ind w:left="1418"/>
        <w:contextualSpacing/>
        <w:outlineLvl w:val="9"/>
      </w:pPr>
      <w:r w:rsidRPr="00145D50">
        <w:t>spolehlivosti</w:t>
      </w:r>
      <w:r w:rsidR="00AC7016">
        <w:t>;</w:t>
      </w:r>
    </w:p>
    <w:p w14:paraId="7E5FBBB8" w14:textId="77777777" w:rsidR="00752F83" w:rsidRDefault="00752F83" w:rsidP="00AC7016">
      <w:pPr>
        <w:pStyle w:val="Odstavecseseznamem"/>
        <w:numPr>
          <w:ilvl w:val="0"/>
          <w:numId w:val="8"/>
        </w:numPr>
        <w:ind w:left="1418"/>
        <w:contextualSpacing/>
        <w:outlineLvl w:val="9"/>
      </w:pPr>
      <w:r w:rsidRPr="00145D50">
        <w:t>chování</w:t>
      </w:r>
      <w:r w:rsidR="00AC7016">
        <w:t>;</w:t>
      </w:r>
    </w:p>
    <w:p w14:paraId="39B18126" w14:textId="77777777" w:rsidR="00752F83" w:rsidRDefault="00752F83" w:rsidP="00AC7016">
      <w:pPr>
        <w:pStyle w:val="Odstavecseseznamem"/>
        <w:numPr>
          <w:ilvl w:val="0"/>
          <w:numId w:val="8"/>
        </w:numPr>
        <w:ind w:left="1418"/>
        <w:contextualSpacing/>
        <w:outlineLvl w:val="9"/>
      </w:pPr>
      <w:r w:rsidRPr="00145D50">
        <w:t>místa, kde se nachází, nebo pohybu.</w:t>
      </w:r>
    </w:p>
    <w:p w14:paraId="69B459A8" w14:textId="77777777" w:rsidR="00AC7016" w:rsidRPr="00AC7016" w:rsidRDefault="00AC7016" w:rsidP="00AC7016">
      <w:pPr>
        <w:pStyle w:val="Nadpis2"/>
      </w:pPr>
      <w:bookmarkStart w:id="12" w:name="_Toc30966849"/>
      <w:r>
        <w:t>Článek 12</w:t>
      </w:r>
    </w:p>
    <w:p w14:paraId="46E06D7A" w14:textId="77777777" w:rsidR="00AC7016" w:rsidRDefault="00752F83" w:rsidP="00AC7016">
      <w:pPr>
        <w:pStyle w:val="Nadpis3"/>
        <w:spacing w:after="0"/>
      </w:pPr>
      <w:r>
        <w:t>Výjimky uplatnění práva nebýt podroben automatizovanému</w:t>
      </w:r>
    </w:p>
    <w:p w14:paraId="2AD4CD4B" w14:textId="77777777" w:rsidR="00752F83" w:rsidRDefault="00752F83" w:rsidP="00AC7016">
      <w:pPr>
        <w:pStyle w:val="Nadpis3"/>
      </w:pPr>
      <w:r>
        <w:t xml:space="preserve"> individuálnímu rozhodování</w:t>
      </w:r>
      <w:bookmarkEnd w:id="12"/>
    </w:p>
    <w:p w14:paraId="40D48645" w14:textId="77777777" w:rsidR="00752F83" w:rsidRDefault="00DA314A" w:rsidP="00DA314A">
      <w:pPr>
        <w:pStyle w:val="Styl1"/>
        <w:numPr>
          <w:ilvl w:val="0"/>
          <w:numId w:val="11"/>
        </w:numPr>
        <w:ind w:hanging="575"/>
      </w:pPr>
      <w:r>
        <w:t>Garanti</w:t>
      </w:r>
      <w:r w:rsidR="00752F83">
        <w:t xml:space="preserve"> m</w:t>
      </w:r>
      <w:r>
        <w:t>ůže</w:t>
      </w:r>
      <w:r w:rsidR="00752F83">
        <w:t xml:space="preserve"> zpracovávat </w:t>
      </w:r>
      <w:r w:rsidR="006738DD">
        <w:t>osobní údaje</w:t>
      </w:r>
      <w:r w:rsidR="00752F83">
        <w:t xml:space="preserve"> prostřednictvím automatizovaného individuálního rozhodování, a to v takových případech, kdy je to:</w:t>
      </w:r>
    </w:p>
    <w:p w14:paraId="342FDE9B" w14:textId="77777777" w:rsidR="00752F83" w:rsidRDefault="00752F83" w:rsidP="00AC7016">
      <w:pPr>
        <w:pStyle w:val="Bod-odrka"/>
        <w:numPr>
          <w:ilvl w:val="0"/>
          <w:numId w:val="41"/>
        </w:numPr>
      </w:pPr>
      <w:r>
        <w:t>nezbytné k uzavření nebo plnění smlouvy mezi Správcem a subjektem údajů</w:t>
      </w:r>
    </w:p>
    <w:p w14:paraId="2B7BBC79" w14:textId="77777777" w:rsidR="00752F83" w:rsidRDefault="00752F83" w:rsidP="00AC7016">
      <w:pPr>
        <w:pStyle w:val="Bod-odrka"/>
        <w:numPr>
          <w:ilvl w:val="0"/>
          <w:numId w:val="41"/>
        </w:numPr>
      </w:pPr>
      <w:r>
        <w:t>povoleno obecně závazným právním předpisem, který se vztahuje na Správce</w:t>
      </w:r>
    </w:p>
    <w:p w14:paraId="44FA3178" w14:textId="77777777" w:rsidR="00752F83" w:rsidRDefault="00752F83" w:rsidP="00AC7016">
      <w:pPr>
        <w:pStyle w:val="Bod-odrka"/>
        <w:numPr>
          <w:ilvl w:val="0"/>
          <w:numId w:val="41"/>
        </w:numPr>
      </w:pPr>
      <w:r>
        <w:t>založeno na výslovném souhlasu subjektu údajů.</w:t>
      </w:r>
    </w:p>
    <w:p w14:paraId="4D489552" w14:textId="77777777" w:rsidR="00752F83" w:rsidRDefault="00DA314A" w:rsidP="00DA314A">
      <w:pPr>
        <w:pStyle w:val="Styl1"/>
      </w:pPr>
      <w:r>
        <w:t>Garant</w:t>
      </w:r>
      <w:r w:rsidR="00752F83">
        <w:t xml:space="preserve"> j</w:t>
      </w:r>
      <w:r>
        <w:t>e</w:t>
      </w:r>
      <w:r w:rsidR="00752F83">
        <w:t xml:space="preserve"> ve výše uvedených případech povin</w:t>
      </w:r>
      <w:r>
        <w:t>en</w:t>
      </w:r>
      <w:r w:rsidR="00752F83">
        <w:t xml:space="preserve"> zavést vhodná opatření na ochranu práv a svobod a oprávněných zájmů subjektů údajů. Návrh takových opatření zasílají </w:t>
      </w:r>
      <w:r>
        <w:t>p</w:t>
      </w:r>
      <w:r w:rsidR="00752F83">
        <w:t>ověřenci ke stanovisku.</w:t>
      </w:r>
    </w:p>
    <w:p w14:paraId="749544A0" w14:textId="77777777" w:rsidR="00752F83" w:rsidRDefault="00752F83" w:rsidP="00DA314A">
      <w:pPr>
        <w:pStyle w:val="Styl1"/>
      </w:pPr>
      <w:r>
        <w:t>Vhodnými opatřeními se rozumí opatření, která garantují subjektu údajů zejména:</w:t>
      </w:r>
    </w:p>
    <w:p w14:paraId="1D76A62A" w14:textId="77777777" w:rsidR="00752F83" w:rsidRDefault="00752F83" w:rsidP="00AC7016">
      <w:pPr>
        <w:pStyle w:val="Bod-odrka"/>
        <w:numPr>
          <w:ilvl w:val="0"/>
          <w:numId w:val="42"/>
        </w:numPr>
      </w:pPr>
      <w:r>
        <w:t>právo obdržet lidský zásah ze strany</w:t>
      </w:r>
      <w:r w:rsidR="00AC7016">
        <w:t xml:space="preserve"> AVU</w:t>
      </w:r>
      <w:r>
        <w:t xml:space="preserve"> nebo jiného Správce</w:t>
      </w:r>
      <w:r w:rsidR="00AC7016">
        <w:t>;</w:t>
      </w:r>
    </w:p>
    <w:p w14:paraId="6BD14C6E" w14:textId="77777777" w:rsidR="00752F83" w:rsidRDefault="00752F83" w:rsidP="00AC7016">
      <w:pPr>
        <w:pStyle w:val="Bod-odrka"/>
        <w:numPr>
          <w:ilvl w:val="0"/>
          <w:numId w:val="42"/>
        </w:numPr>
      </w:pPr>
      <w:r>
        <w:t>právo vyjádřit svůj názor ohledně automatizovaného rozhodnutí</w:t>
      </w:r>
      <w:r w:rsidR="00AC7016">
        <w:t>;</w:t>
      </w:r>
    </w:p>
    <w:p w14:paraId="576E1A7C" w14:textId="77777777" w:rsidR="00752F83" w:rsidRDefault="00752F83" w:rsidP="00AC7016">
      <w:pPr>
        <w:pStyle w:val="Bod-odrka"/>
        <w:numPr>
          <w:ilvl w:val="0"/>
          <w:numId w:val="42"/>
        </w:numPr>
      </w:pPr>
      <w:r>
        <w:t>právo napadnout takové automatizované rozhodnutí</w:t>
      </w:r>
      <w:r w:rsidR="00AC7016">
        <w:t>;</w:t>
      </w:r>
    </w:p>
    <w:p w14:paraId="35FAF112" w14:textId="77777777" w:rsidR="00752F83" w:rsidRDefault="00752F83" w:rsidP="00AC7016">
      <w:pPr>
        <w:pStyle w:val="Bod-odrka"/>
        <w:numPr>
          <w:ilvl w:val="0"/>
          <w:numId w:val="42"/>
        </w:numPr>
      </w:pPr>
      <w:r>
        <w:lastRenderedPageBreak/>
        <w:t>použití vhodného matematického nebo statistického postupu profilování</w:t>
      </w:r>
      <w:r w:rsidR="00AC7016">
        <w:t>;</w:t>
      </w:r>
    </w:p>
    <w:p w14:paraId="76FF1A33" w14:textId="77777777" w:rsidR="00752F83" w:rsidRDefault="00752F83" w:rsidP="00AC7016">
      <w:pPr>
        <w:pStyle w:val="Bod-odrka"/>
        <w:numPr>
          <w:ilvl w:val="0"/>
          <w:numId w:val="42"/>
        </w:numPr>
      </w:pPr>
      <w:r>
        <w:t xml:space="preserve">zavedení technických a organizačních opatření, která zajistí zejména opravu faktorů vedoucích k nepřesnosti </w:t>
      </w:r>
      <w:r w:rsidR="00AC7016">
        <w:t>údajů</w:t>
      </w:r>
      <w:r>
        <w:t xml:space="preserve"> a minimalizaci rizika chyb</w:t>
      </w:r>
      <w:r w:rsidR="00AC7016">
        <w:t>;</w:t>
      </w:r>
    </w:p>
    <w:p w14:paraId="339D0E7D" w14:textId="77777777" w:rsidR="00752F83" w:rsidRDefault="00752F83" w:rsidP="00AC7016">
      <w:pPr>
        <w:pStyle w:val="Bod-odrka"/>
        <w:numPr>
          <w:ilvl w:val="0"/>
          <w:numId w:val="42"/>
        </w:numPr>
      </w:pPr>
      <w:r>
        <w:t xml:space="preserve">zavedení technických a organizačních opatření, která zabezpečí </w:t>
      </w:r>
      <w:r w:rsidR="00AC7016">
        <w:t>osobní údaje</w:t>
      </w:r>
      <w:r>
        <w:t xml:space="preserve"> takovým způsobem, který zohledňuje potencionální rizika pro zájmy a práva subjektů údajů</w:t>
      </w:r>
      <w:r w:rsidR="00AC7016">
        <w:t>;</w:t>
      </w:r>
    </w:p>
    <w:p w14:paraId="2B41A3E8" w14:textId="77777777" w:rsidR="00752F83" w:rsidRDefault="00752F83" w:rsidP="00AC7016">
      <w:pPr>
        <w:pStyle w:val="Bod-odrka"/>
        <w:numPr>
          <w:ilvl w:val="0"/>
          <w:numId w:val="42"/>
        </w:numPr>
      </w:pPr>
      <w:r>
        <w:t xml:space="preserve">transparentnost informací ohledně automatizovaného individuálního rozhodování, včetně profilování poskytované </w:t>
      </w:r>
      <w:r w:rsidR="00AC7016">
        <w:t>AVU</w:t>
      </w:r>
      <w:r>
        <w:t xml:space="preserve"> před zpracováním </w:t>
      </w:r>
      <w:r w:rsidR="00AC7016">
        <w:t>údajů</w:t>
      </w:r>
      <w:r>
        <w:t>.</w:t>
      </w:r>
    </w:p>
    <w:p w14:paraId="1039D499" w14:textId="77777777" w:rsidR="00752F83" w:rsidRDefault="00752F83" w:rsidP="00DA314A">
      <w:pPr>
        <w:pStyle w:val="Styl1"/>
      </w:pPr>
      <w:r>
        <w:t>Zvažuj</w:t>
      </w:r>
      <w:r w:rsidR="00DA314A">
        <w:t>e-li</w:t>
      </w:r>
      <w:r>
        <w:t xml:space="preserve"> </w:t>
      </w:r>
      <w:r w:rsidR="00DA314A">
        <w:t>garant</w:t>
      </w:r>
      <w:r>
        <w:t xml:space="preserve"> automatizované individuální rozhodování na základě zvláštní kategorie </w:t>
      </w:r>
      <w:r w:rsidR="00AC7016">
        <w:t>osobních údajů</w:t>
      </w:r>
      <w:r>
        <w:t xml:space="preserve"> je jejich povinností činit tak pouze na základě:</w:t>
      </w:r>
    </w:p>
    <w:p w14:paraId="159DB8D7" w14:textId="77777777" w:rsidR="00752F83" w:rsidRDefault="00752F83" w:rsidP="00AC7016">
      <w:pPr>
        <w:pStyle w:val="Bod-odrka"/>
        <w:numPr>
          <w:ilvl w:val="0"/>
          <w:numId w:val="43"/>
        </w:numPr>
      </w:pPr>
      <w:r>
        <w:t>výslovného souhlasu subjektu údajů</w:t>
      </w:r>
      <w:r w:rsidR="00AC7016">
        <w:t>;</w:t>
      </w:r>
    </w:p>
    <w:p w14:paraId="5EC8DFFA" w14:textId="77777777" w:rsidR="00752F83" w:rsidRPr="00D21B33" w:rsidRDefault="00752F83" w:rsidP="00AC7016">
      <w:pPr>
        <w:pStyle w:val="Bod-odrka"/>
      </w:pPr>
      <w:r>
        <w:t xml:space="preserve">nezbytnosti z důvodu významného veřejného zájmu na základě obecně závazného právního předpisu, které je přiměřené sledovanému cíli, dodržuje podstatu práva na ochranu </w:t>
      </w:r>
      <w:r w:rsidR="00AC7016">
        <w:t>osobních údajů</w:t>
      </w:r>
      <w:r>
        <w:t xml:space="preserve"> a poskytuje vhodné a konkrétní záruky pro ochranu základních práv a zájmů subjektů údajů.</w:t>
      </w:r>
    </w:p>
    <w:p w14:paraId="5B456BC9" w14:textId="77777777" w:rsidR="00D05DBA" w:rsidRDefault="00D05DBA" w:rsidP="00DA314A">
      <w:pPr>
        <w:pStyle w:val="Styl1"/>
        <w:numPr>
          <w:ilvl w:val="0"/>
          <w:numId w:val="0"/>
        </w:numPr>
        <w:ind w:left="717"/>
      </w:pPr>
    </w:p>
    <w:sectPr w:rsidR="00D0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A1F48" w14:textId="77777777" w:rsidR="00202B0B" w:rsidRDefault="00202B0B" w:rsidP="009C4F2D">
      <w:r>
        <w:separator/>
      </w:r>
    </w:p>
  </w:endnote>
  <w:endnote w:type="continuationSeparator" w:id="0">
    <w:p w14:paraId="588E9A64" w14:textId="77777777" w:rsidR="00202B0B" w:rsidRDefault="00202B0B" w:rsidP="009C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u">
    <w:altName w:val="Calibri"/>
    <w:panose1 w:val="00000000000000000000"/>
    <w:charset w:val="EE"/>
    <w:family w:val="auto"/>
    <w:pitch w:val="variable"/>
    <w:sig w:usb0="8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184AD" w14:textId="77777777" w:rsidR="00202B0B" w:rsidRDefault="00202B0B" w:rsidP="009C4F2D">
      <w:r>
        <w:separator/>
      </w:r>
    </w:p>
  </w:footnote>
  <w:footnote w:type="continuationSeparator" w:id="0">
    <w:p w14:paraId="4B818DE2" w14:textId="77777777" w:rsidR="00202B0B" w:rsidRDefault="00202B0B" w:rsidP="009C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2093"/>
    <w:multiLevelType w:val="hybridMultilevel"/>
    <w:tmpl w:val="2440092A"/>
    <w:lvl w:ilvl="0" w:tplc="09B6E1DC">
      <w:start w:val="1"/>
      <w:numFmt w:val="lowerLetter"/>
      <w:pStyle w:val="Styl2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345AD"/>
    <w:multiLevelType w:val="hybridMultilevel"/>
    <w:tmpl w:val="38FA3216"/>
    <w:lvl w:ilvl="0" w:tplc="ECA05A18">
      <w:start w:val="1"/>
      <w:numFmt w:val="decimal"/>
      <w:pStyle w:val="Styl1"/>
      <w:lvlText w:val="(%1)"/>
      <w:lvlJc w:val="left"/>
      <w:pPr>
        <w:ind w:left="717" w:hanging="360"/>
      </w:pPr>
      <w:rPr>
        <w:rFonts w:ascii="Avu" w:eastAsiaTheme="minorHAnsi" w:hAnsi="Avu" w:cs="Helvetica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2CD0E6D"/>
    <w:multiLevelType w:val="hybridMultilevel"/>
    <w:tmpl w:val="5F2A655C"/>
    <w:lvl w:ilvl="0" w:tplc="25964C16">
      <w:start w:val="1"/>
      <w:numFmt w:val="lowerLetter"/>
      <w:pStyle w:val="Bod-odrka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1D5AC1"/>
    <w:multiLevelType w:val="hybridMultilevel"/>
    <w:tmpl w:val="ED68444C"/>
    <w:lvl w:ilvl="0" w:tplc="95C89F42">
      <w:start w:val="1"/>
      <w:numFmt w:val="decimal"/>
      <w:pStyle w:val="Odstavecseseznamem"/>
      <w:lvlText w:val="(%1)"/>
      <w:lvlJc w:val="left"/>
      <w:pPr>
        <w:ind w:left="720" w:hanging="360"/>
      </w:pPr>
      <w:rPr>
        <w:rFonts w:ascii="Helvetica" w:eastAsiaTheme="minorHAnsi" w:hAnsi="Helvetica" w:cs="Helvetica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423DA"/>
    <w:multiLevelType w:val="hybridMultilevel"/>
    <w:tmpl w:val="FAE4A12A"/>
    <w:lvl w:ilvl="0" w:tplc="FAA8BD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2"/>
    <w:lvlOverride w:ilvl="0">
      <w:startOverride w:val="1"/>
    </w:lvlOverride>
  </w:num>
  <w:num w:numId="42">
    <w:abstractNumId w:val="2"/>
    <w:lvlOverride w:ilvl="0">
      <w:startOverride w:val="1"/>
    </w:lvlOverride>
  </w:num>
  <w:num w:numId="43">
    <w:abstractNumId w:val="2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2D"/>
    <w:rsid w:val="00020E09"/>
    <w:rsid w:val="000976A3"/>
    <w:rsid w:val="000B00E6"/>
    <w:rsid w:val="000B0180"/>
    <w:rsid w:val="001143A7"/>
    <w:rsid w:val="00161D9D"/>
    <w:rsid w:val="001627DA"/>
    <w:rsid w:val="00202B0B"/>
    <w:rsid w:val="00227999"/>
    <w:rsid w:val="00243449"/>
    <w:rsid w:val="002A36EB"/>
    <w:rsid w:val="002C5CD0"/>
    <w:rsid w:val="00312E88"/>
    <w:rsid w:val="003406B1"/>
    <w:rsid w:val="0034199B"/>
    <w:rsid w:val="00344296"/>
    <w:rsid w:val="003D7963"/>
    <w:rsid w:val="00421487"/>
    <w:rsid w:val="00445FBE"/>
    <w:rsid w:val="004D67E3"/>
    <w:rsid w:val="004F4BD1"/>
    <w:rsid w:val="005A1488"/>
    <w:rsid w:val="0060337C"/>
    <w:rsid w:val="006178B8"/>
    <w:rsid w:val="0063755F"/>
    <w:rsid w:val="00654BA0"/>
    <w:rsid w:val="006738DD"/>
    <w:rsid w:val="00684792"/>
    <w:rsid w:val="0069158E"/>
    <w:rsid w:val="00752F83"/>
    <w:rsid w:val="00831F87"/>
    <w:rsid w:val="00862FA4"/>
    <w:rsid w:val="00864F94"/>
    <w:rsid w:val="008E6D7A"/>
    <w:rsid w:val="00905246"/>
    <w:rsid w:val="00916983"/>
    <w:rsid w:val="00961CAB"/>
    <w:rsid w:val="009A23E9"/>
    <w:rsid w:val="009A5144"/>
    <w:rsid w:val="009C4F2D"/>
    <w:rsid w:val="009E3213"/>
    <w:rsid w:val="00A25990"/>
    <w:rsid w:val="00A30D8B"/>
    <w:rsid w:val="00A47873"/>
    <w:rsid w:val="00A579CE"/>
    <w:rsid w:val="00AC7016"/>
    <w:rsid w:val="00AF1FFE"/>
    <w:rsid w:val="00B01B5A"/>
    <w:rsid w:val="00BB6077"/>
    <w:rsid w:val="00BE0FD2"/>
    <w:rsid w:val="00C1449E"/>
    <w:rsid w:val="00C32B75"/>
    <w:rsid w:val="00C375E6"/>
    <w:rsid w:val="00C53882"/>
    <w:rsid w:val="00CD3C4A"/>
    <w:rsid w:val="00D05DBA"/>
    <w:rsid w:val="00DA314A"/>
    <w:rsid w:val="00DE108E"/>
    <w:rsid w:val="00E00CE4"/>
    <w:rsid w:val="00E30028"/>
    <w:rsid w:val="00E751B8"/>
    <w:rsid w:val="00E84949"/>
    <w:rsid w:val="00EC6588"/>
    <w:rsid w:val="00F0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E4E75"/>
  <w15:chartTrackingRefBased/>
  <w15:docId w15:val="{201E7187-CF49-46A7-8F82-4DCB328B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4F2D"/>
    <w:pPr>
      <w:spacing w:after="0" w:line="240" w:lineRule="auto"/>
    </w:pPr>
    <w:rPr>
      <w:rFonts w:ascii="Avu" w:hAnsi="Avu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C4F2D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32"/>
      <w:szCs w:val="32"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E84949"/>
    <w:pPr>
      <w:spacing w:before="240" w:after="0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4949"/>
    <w:pPr>
      <w:spacing w:after="120"/>
      <w:jc w:val="center"/>
      <w:outlineLvl w:val="2"/>
    </w:pPr>
    <w:rPr>
      <w:b/>
      <w:bCs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rsid w:val="00E84949"/>
    <w:pPr>
      <w:numPr>
        <w:numId w:val="0"/>
      </w:numPr>
      <w:ind w:left="714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4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F2D"/>
  </w:style>
  <w:style w:type="paragraph" w:styleId="Zpat">
    <w:name w:val="footer"/>
    <w:basedOn w:val="Normln"/>
    <w:link w:val="ZpatChar"/>
    <w:uiPriority w:val="99"/>
    <w:unhideWhenUsed/>
    <w:rsid w:val="009C4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4F2D"/>
  </w:style>
  <w:style w:type="character" w:customStyle="1" w:styleId="Nadpis1Char">
    <w:name w:val="Nadpis 1 Char"/>
    <w:basedOn w:val="Standardnpsmoodstavce"/>
    <w:link w:val="Nadpis1"/>
    <w:uiPriority w:val="9"/>
    <w:rsid w:val="009C4F2D"/>
    <w:rPr>
      <w:rFonts w:ascii="Avu" w:eastAsiaTheme="majorEastAsia" w:hAnsi="Avu" w:cstheme="majorBidi"/>
      <w:b/>
      <w:bCs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9C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E84949"/>
    <w:rPr>
      <w:rFonts w:ascii="Avu" w:hAnsi="Avu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E84949"/>
    <w:rPr>
      <w:rFonts w:ascii="Avu" w:hAnsi="Avu"/>
      <w:b/>
      <w:b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54BA0"/>
    <w:pPr>
      <w:numPr>
        <w:numId w:val="2"/>
      </w:numPr>
      <w:spacing w:before="120" w:after="120"/>
      <w:ind w:hanging="578"/>
      <w:jc w:val="both"/>
      <w:outlineLvl w:val="3"/>
    </w:pPr>
  </w:style>
  <w:style w:type="character" w:customStyle="1" w:styleId="Nadpis4Char">
    <w:name w:val="Nadpis 4 Char"/>
    <w:basedOn w:val="Standardnpsmoodstavce"/>
    <w:link w:val="Nadpis4"/>
    <w:uiPriority w:val="9"/>
    <w:rsid w:val="00E84949"/>
    <w:rPr>
      <w:rFonts w:ascii="Avu" w:hAnsi="Avu"/>
      <w:sz w:val="24"/>
      <w:szCs w:val="24"/>
    </w:rPr>
  </w:style>
  <w:style w:type="paragraph" w:customStyle="1" w:styleId="Bod-odrka">
    <w:name w:val="Bod - odrážka"/>
    <w:basedOn w:val="Normln"/>
    <w:link w:val="Bod-odrkaChar"/>
    <w:qFormat/>
    <w:rsid w:val="000B0180"/>
    <w:pPr>
      <w:numPr>
        <w:numId w:val="1"/>
      </w:numPr>
      <w:jc w:val="both"/>
    </w:pPr>
  </w:style>
  <w:style w:type="character" w:styleId="Nzevknihy">
    <w:name w:val="Book Title"/>
    <w:basedOn w:val="Standardnpsmoodstavce"/>
    <w:uiPriority w:val="33"/>
    <w:qFormat/>
    <w:rsid w:val="0034199B"/>
    <w:rPr>
      <w:b/>
      <w:bCs/>
      <w:i/>
      <w:iCs/>
      <w:spacing w:val="5"/>
    </w:rPr>
  </w:style>
  <w:style w:type="character" w:customStyle="1" w:styleId="Bod-odrkaChar">
    <w:name w:val="Bod - odrážka Char"/>
    <w:basedOn w:val="Standardnpsmoodstavce"/>
    <w:link w:val="Bod-odrka"/>
    <w:rsid w:val="000B0180"/>
    <w:rPr>
      <w:rFonts w:ascii="Avu" w:hAnsi="Avu"/>
      <w:sz w:val="24"/>
      <w:szCs w:val="24"/>
    </w:rPr>
  </w:style>
  <w:style w:type="paragraph" w:customStyle="1" w:styleId="Styl1">
    <w:name w:val="Styl1"/>
    <w:basedOn w:val="Odstavecseseznamem"/>
    <w:next w:val="Odstavecseseznamem"/>
    <w:link w:val="Styl1Char"/>
    <w:qFormat/>
    <w:rsid w:val="00DA314A"/>
    <w:pPr>
      <w:numPr>
        <w:numId w:val="5"/>
      </w:numPr>
      <w:ind w:hanging="575"/>
      <w:outlineLvl w:val="9"/>
    </w:pPr>
  </w:style>
  <w:style w:type="character" w:customStyle="1" w:styleId="Styl1Char">
    <w:name w:val="Styl1 Char"/>
    <w:basedOn w:val="Standardnpsmoodstavce"/>
    <w:link w:val="Styl1"/>
    <w:rsid w:val="00DA314A"/>
    <w:rPr>
      <w:rFonts w:ascii="Avu" w:hAnsi="Avu"/>
      <w:sz w:val="24"/>
      <w:szCs w:val="24"/>
    </w:rPr>
  </w:style>
  <w:style w:type="paragraph" w:customStyle="1" w:styleId="Styl2">
    <w:name w:val="Styl2"/>
    <w:basedOn w:val="Odstavecseseznamem"/>
    <w:link w:val="Styl2Char"/>
    <w:autoRedefine/>
    <w:qFormat/>
    <w:rsid w:val="00A47873"/>
    <w:pPr>
      <w:numPr>
        <w:numId w:val="3"/>
      </w:numPr>
      <w:spacing w:before="0" w:after="0"/>
      <w:contextualSpacing/>
      <w:outlineLvl w:val="9"/>
    </w:pPr>
    <w:rPr>
      <w:rFonts w:ascii="Arial" w:hAnsi="Arial"/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A47873"/>
    <w:rPr>
      <w:rFonts w:ascii="Arial" w:hAnsi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3755F"/>
    <w:rPr>
      <w:rFonts w:ascii="Avu" w:hAnsi="Avu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916983"/>
    <w:rPr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CD3C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C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C4A"/>
    <w:rPr>
      <w:rFonts w:ascii="Avu" w:hAnsi="Avu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C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C4A"/>
    <w:rPr>
      <w:rFonts w:ascii="Avu" w:hAnsi="Avu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4E66DF9FB88644AB9547D035CF7956" ma:contentTypeVersion="0" ma:contentTypeDescription="Vytvoří nový dokument" ma:contentTypeScope="" ma:versionID="80f2f10b3d92041d17fc440a9baf9c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f299a61f40d1b25bab83def3a9304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C9AB9-526B-42CF-80C1-9625B06B3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C6718-BA75-4B26-8CC4-EAE350044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9B96B-1152-4566-B62E-EDC8148D2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1892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Gulázsi</dc:creator>
  <cp:keywords/>
  <dc:description/>
  <cp:lastModifiedBy>Ellingerova, Eva</cp:lastModifiedBy>
  <cp:revision>3</cp:revision>
  <dcterms:created xsi:type="dcterms:W3CDTF">2020-11-23T21:14:00Z</dcterms:created>
  <dcterms:modified xsi:type="dcterms:W3CDTF">2020-11-27T09:30:00Z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0x010100EA4E66DF9FB88644AB9547D035CF7956</vt:lpwstr>
  </property>
</Properties>
</file>